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7D9FF">
      <w:pPr>
        <w:adjustRightInd w:val="0"/>
        <w:snapToGrid w:val="0"/>
        <w:spacing w:before="94"/>
        <w:ind w:firstLine="605"/>
        <w:rPr>
          <w:rFonts w:hint="eastAsia" w:ascii="宋体" w:hAnsi="宋体" w:cs="Times New Roman"/>
          <w:b/>
          <w:sz w:val="24"/>
          <w14:ligatures w14:val="none"/>
        </w:rPr>
      </w:pPr>
      <w:r>
        <w:rPr>
          <w:rFonts w:hint="eastAsia" w:ascii="宋体" w:hAnsi="宋体" w:cs="Times New Roman"/>
          <w:b/>
          <w:sz w:val="24"/>
          <w14:ligatures w14:val="none"/>
        </w:rPr>
        <w:t xml:space="preserve">采购清单： </w:t>
      </w:r>
    </w:p>
    <w:tbl>
      <w:tblPr>
        <w:tblStyle w:val="15"/>
        <w:tblW w:w="13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7553"/>
        <w:gridCol w:w="900"/>
        <w:gridCol w:w="1777"/>
      </w:tblGrid>
      <w:tr w14:paraId="2904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4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9"/>
                <w:lang w:val="en-US" w:eastAsia="zh-CN" w:bidi="ar"/>
                <w14:ligatures w14:val="standardContextual"/>
              </w:rPr>
              <w:t>机型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9"/>
                <w:lang w:val="en-US" w:eastAsia="zh-CN" w:bidi="ar"/>
                <w14:ligatures w14:val="standardContextual"/>
              </w:rPr>
              <w:t>参数指标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8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9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6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9"/>
                <w:lang w:val="en-US" w:eastAsia="zh-CN" w:bidi="ar"/>
                <w14:ligatures w14:val="standardContextual"/>
              </w:rPr>
              <w:t>备注</w:t>
            </w:r>
          </w:p>
        </w:tc>
      </w:tr>
      <w:tr w14:paraId="2688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2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Style w:val="40"/>
                <w:lang w:val="en-US" w:eastAsia="zh-CN" w:bidi="ar"/>
                <w14:ligatures w14:val="standardContextual"/>
              </w:rPr>
            </w:pPr>
            <w:r>
              <w:rPr>
                <w:rStyle w:val="40"/>
                <w:lang w:val="en-US" w:eastAsia="zh-CN" w:bidi="ar"/>
                <w14:ligatures w14:val="standardContextual"/>
              </w:rPr>
              <w:t>联想开天</w:t>
            </w:r>
          </w:p>
          <w:p w14:paraId="1F89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0"/>
                <w:rFonts w:hint="eastAsia"/>
                <w:lang w:val="en-US" w:eastAsia="zh-CN" w:bidi="ar"/>
                <w14:ligatures w14:val="standardContextual"/>
              </w:rPr>
              <w:t>开天M90h G1s-D505</w:t>
            </w:r>
          </w:p>
        </w:tc>
        <w:tc>
          <w:tcPr>
            <w:tcW w:w="7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组合类型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主机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+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显示器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,CPU:单颗8核心，主频3.0GHz，海光C86-3G，3350（安全可靠等级Ｉ级）,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内存容量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</w:t>
            </w:r>
            <w:r>
              <w:rPr>
                <w:rStyle w:val="42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32GB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固态硬盘容量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</w:t>
            </w:r>
            <w:r>
              <w:rPr>
                <w:rStyle w:val="42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512GB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机械硬盘容量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:1TB,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主板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自研全电容主板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网卡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板载单口千兆网卡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显卡类型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独立显卡，光驱类型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DVDRW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显示器分辨率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:1920*1080,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屏幕尺寸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 xml:space="preserve">:23.8 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寸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操作系统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正式版麒麟或正式版统信或中科方德操作系统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机箱尺寸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5-15升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音频设备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集成音频接口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配件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键盘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鼠标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接口：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8个USB接口，其中8个USB3.0,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质保服务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三年原厂整机免费上门保修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扩展槽</w:t>
            </w:r>
            <w:r>
              <w:rPr>
                <w:rStyle w:val="44"/>
                <w:rFonts w:hint="eastAsia" w:eastAsia="楷体" w:cs="Times New Roman"/>
                <w:lang w:val="en-US" w:eastAsia="zh-CN" w:bidi="ar"/>
                <w14:ligatures w14:val="standardContextual"/>
              </w:rPr>
              <w:t>：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1个 PCIe x16槽、1 个PCIe x8槽、1个 PCIe x1槽,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包装清单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: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装箱单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+1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，说明书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*1</w:t>
            </w:r>
            <w:r>
              <w:rPr>
                <w:rStyle w:val="44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，电源线</w:t>
            </w:r>
            <w:r>
              <w:rPr>
                <w:rStyle w:val="45"/>
                <w:rFonts w:hint="default" w:ascii="Times New Roman" w:hAnsi="Times New Roman" w:eastAsia="楷体" w:cs="Times New Roman"/>
                <w:lang w:val="en-US" w:eastAsia="zh-CN" w:bidi="ar"/>
                <w14:ligatures w14:val="standardContextual"/>
              </w:rPr>
              <w:t>*1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配备机房管理软件</w:t>
            </w:r>
          </w:p>
        </w:tc>
      </w:tr>
    </w:tbl>
    <w:p w14:paraId="4A1809A1">
      <w:pPr>
        <w:ind w:firstLine="683"/>
        <w:rPr>
          <w:color w:val="0000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8" w:right="1440" w:bottom="1134" w:left="1440" w:header="851" w:footer="851" w:gutter="0"/>
      <w:cols w:space="425" w:num="1"/>
      <w:docGrid w:type="linesAndChars" w:linePitch="398" w:charSpace="126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2"/>
      </w:pPr>
      <w:r>
        <w:separator/>
      </w:r>
    </w:p>
  </w:endnote>
  <w:endnote w:type="continuationSeparator" w:id="1">
    <w:p>
      <w:pPr>
        <w:spacing w:line="240" w:lineRule="auto"/>
        <w:ind w:firstLine="6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1F4D0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65C65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0FEDA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  <w:ind w:firstLine="682"/>
      </w:pPr>
      <w:r>
        <w:separator/>
      </w:r>
    </w:p>
  </w:footnote>
  <w:footnote w:type="continuationSeparator" w:id="1">
    <w:p>
      <w:pPr>
        <w:spacing w:before="0" w:after="0" w:line="278" w:lineRule="auto"/>
        <w:ind w:firstLine="6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5709B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AB8F8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E44FD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51"/>
  <w:drawingGridVerticalSpacing w:val="19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EE"/>
    <w:rsid w:val="00015EF7"/>
    <w:rsid w:val="00066CA1"/>
    <w:rsid w:val="000677B6"/>
    <w:rsid w:val="00074D0F"/>
    <w:rsid w:val="00080A09"/>
    <w:rsid w:val="0009381D"/>
    <w:rsid w:val="000943D3"/>
    <w:rsid w:val="001406F2"/>
    <w:rsid w:val="001E0AA1"/>
    <w:rsid w:val="0020113D"/>
    <w:rsid w:val="002329F4"/>
    <w:rsid w:val="00234FFA"/>
    <w:rsid w:val="002515A3"/>
    <w:rsid w:val="0025179C"/>
    <w:rsid w:val="002812DB"/>
    <w:rsid w:val="00296C46"/>
    <w:rsid w:val="002B228C"/>
    <w:rsid w:val="002D2F4B"/>
    <w:rsid w:val="00310F84"/>
    <w:rsid w:val="003738A6"/>
    <w:rsid w:val="00381D5E"/>
    <w:rsid w:val="003F3ECE"/>
    <w:rsid w:val="00403A05"/>
    <w:rsid w:val="0042579E"/>
    <w:rsid w:val="004D66A8"/>
    <w:rsid w:val="004E6511"/>
    <w:rsid w:val="00545321"/>
    <w:rsid w:val="005E0A85"/>
    <w:rsid w:val="005E69A1"/>
    <w:rsid w:val="006440AC"/>
    <w:rsid w:val="00647160"/>
    <w:rsid w:val="006A7311"/>
    <w:rsid w:val="00753696"/>
    <w:rsid w:val="00757A41"/>
    <w:rsid w:val="00781559"/>
    <w:rsid w:val="00785D55"/>
    <w:rsid w:val="007D7CE0"/>
    <w:rsid w:val="007E78F4"/>
    <w:rsid w:val="00812FBF"/>
    <w:rsid w:val="00830DDD"/>
    <w:rsid w:val="0090152E"/>
    <w:rsid w:val="00942873"/>
    <w:rsid w:val="00965684"/>
    <w:rsid w:val="009777B8"/>
    <w:rsid w:val="009845EE"/>
    <w:rsid w:val="009910EE"/>
    <w:rsid w:val="009916C4"/>
    <w:rsid w:val="009C5349"/>
    <w:rsid w:val="00A11C74"/>
    <w:rsid w:val="00A12431"/>
    <w:rsid w:val="00A2146C"/>
    <w:rsid w:val="00A324EB"/>
    <w:rsid w:val="00A607DB"/>
    <w:rsid w:val="00A85ACE"/>
    <w:rsid w:val="00AB1DD3"/>
    <w:rsid w:val="00B100D9"/>
    <w:rsid w:val="00B16325"/>
    <w:rsid w:val="00B331EC"/>
    <w:rsid w:val="00B45928"/>
    <w:rsid w:val="00B77272"/>
    <w:rsid w:val="00B93545"/>
    <w:rsid w:val="00BB1E07"/>
    <w:rsid w:val="00BF085F"/>
    <w:rsid w:val="00C036A5"/>
    <w:rsid w:val="00C0790D"/>
    <w:rsid w:val="00C44D73"/>
    <w:rsid w:val="00C63127"/>
    <w:rsid w:val="00CC4509"/>
    <w:rsid w:val="00D06385"/>
    <w:rsid w:val="00DF2F89"/>
    <w:rsid w:val="00E10297"/>
    <w:rsid w:val="00EA4493"/>
    <w:rsid w:val="00EE5153"/>
    <w:rsid w:val="00F00536"/>
    <w:rsid w:val="00F028C4"/>
    <w:rsid w:val="00F40F0F"/>
    <w:rsid w:val="00F44239"/>
    <w:rsid w:val="00F54692"/>
    <w:rsid w:val="00F70461"/>
    <w:rsid w:val="00F87CE9"/>
    <w:rsid w:val="00F943A7"/>
    <w:rsid w:val="00FA17C9"/>
    <w:rsid w:val="0EE626FA"/>
    <w:rsid w:val="15DB15E4"/>
    <w:rsid w:val="182864FF"/>
    <w:rsid w:val="39D407C5"/>
    <w:rsid w:val="6FB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78" w:lineRule="auto"/>
      <w:ind w:firstLine="200" w:firstLineChars="200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/>
      <w:b/>
      <w:bCs/>
      <w:kern w:val="28"/>
      <w:sz w:val="32"/>
      <w:szCs w:val="32"/>
    </w:rPr>
  </w:style>
  <w:style w:type="paragraph" w:styleId="14">
    <w:name w:val="Title"/>
    <w:basedOn w:val="1"/>
    <w:next w:val="1"/>
    <w:link w:val="27"/>
    <w:qFormat/>
    <w:uiPriority w:val="10"/>
    <w:pPr>
      <w:spacing w:before="60" w:after="40"/>
      <w:ind w:firstLine="0" w:firstLineChars="0"/>
      <w:jc w:val="center"/>
      <w:outlineLvl w:val="0"/>
    </w:pPr>
    <w:rPr>
      <w:rFonts w:eastAsia="黑体" w:asciiTheme="majorHAnsi" w:hAnsiTheme="majorHAnsi" w:cstheme="majorBidi"/>
      <w:bCs/>
      <w:sz w:val="36"/>
      <w:szCs w:val="32"/>
    </w:rPr>
  </w:style>
  <w:style w:type="table" w:styleId="16">
    <w:name w:val="Table Grid"/>
    <w:basedOn w:val="1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="Times New Roman" w:hAnsi="Times New Roman" w:eastAsia="宋体"/>
      <w:b/>
      <w:bCs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ascii="Times New Roman" w:hAnsi="Times New Roman" w:eastAsia="宋体"/>
      <w:b/>
      <w:bCs/>
      <w:sz w:val="28"/>
      <w:szCs w:val="28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ascii="Times New Roman" w:hAnsi="Times New Roman" w:eastAsia="宋体"/>
      <w:b/>
      <w:bCs/>
      <w:sz w:val="24"/>
    </w:rPr>
  </w:style>
  <w:style w:type="character" w:customStyle="1" w:styleId="25">
    <w:name w:val="标题 8 字符"/>
    <w:basedOn w:val="17"/>
    <w:link w:val="9"/>
    <w:semiHidden/>
    <w:qFormat/>
    <w:uiPriority w:val="9"/>
    <w:rPr>
      <w:rFonts w:asciiTheme="majorHAnsi" w:hAnsiTheme="majorHAnsi" w:eastAsiaTheme="majorEastAsia" w:cstheme="majorBidi"/>
      <w:sz w:val="24"/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asciiTheme="majorHAnsi" w:hAnsiTheme="majorHAnsi" w:eastAsiaTheme="majorEastAsia" w:cstheme="majorBidi"/>
      <w:sz w:val="21"/>
      <w:szCs w:val="21"/>
    </w:rPr>
  </w:style>
  <w:style w:type="character" w:customStyle="1" w:styleId="27">
    <w:name w:val="标题 字符"/>
    <w:basedOn w:val="17"/>
    <w:link w:val="14"/>
    <w:qFormat/>
    <w:uiPriority w:val="10"/>
    <w:rPr>
      <w:rFonts w:eastAsia="黑体" w:asciiTheme="majorHAnsi" w:hAnsiTheme="majorHAnsi" w:cstheme="majorBidi"/>
      <w:bCs/>
      <w:sz w:val="36"/>
      <w:szCs w:val="32"/>
    </w:rPr>
  </w:style>
  <w:style w:type="character" w:customStyle="1" w:styleId="28">
    <w:name w:val="副标题 字符"/>
    <w:basedOn w:val="17"/>
    <w:link w:val="13"/>
    <w:qFormat/>
    <w:uiPriority w:val="11"/>
    <w:rPr>
      <w:b/>
      <w:bCs/>
      <w:kern w:val="28"/>
      <w:sz w:val="32"/>
      <w:szCs w:val="32"/>
    </w:rPr>
  </w:style>
  <w:style w:type="paragraph" w:styleId="29">
    <w:name w:val="Quote"/>
    <w:basedOn w:val="1"/>
    <w:next w:val="1"/>
    <w:link w:val="30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rFonts w:ascii="Times New Roman" w:hAnsi="Times New Roman" w:eastAsia="宋体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firstLine="420"/>
    </w:pPr>
  </w:style>
  <w:style w:type="character" w:customStyle="1" w:styleId="32">
    <w:name w:val="Intense Emphasis"/>
    <w:basedOn w:val="17"/>
    <w:qFormat/>
    <w:uiPriority w:val="21"/>
    <w:rPr>
      <w:i/>
      <w:iCs/>
      <w:color w:val="156082" w:themeColor="accent1"/>
      <w14:textFill>
        <w14:solidFill>
          <w14:schemeClr w14:val="accent1"/>
        </w14:solidFill>
      </w14:textFill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156082" w:themeColor="accent1" w:sz="4" w:space="10"/>
        <w:bottom w:val="single" w:color="156082" w:themeColor="accent1" w:sz="4" w:space="10"/>
      </w:pBdr>
      <w:spacing w:before="360" w:after="360"/>
      <w:ind w:left="864" w:right="864"/>
      <w:jc w:val="center"/>
    </w:pPr>
    <w:rPr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34">
    <w:name w:val="明显引用 字符"/>
    <w:basedOn w:val="17"/>
    <w:link w:val="33"/>
    <w:qFormat/>
    <w:uiPriority w:val="30"/>
    <w:rPr>
      <w:rFonts w:ascii="Times New Roman" w:hAnsi="Times New Roman" w:eastAsia="宋体"/>
      <w:i/>
      <w:iCs/>
      <w:color w:val="156082" w:themeColor="accent1"/>
      <w:sz w:val="28"/>
      <w14:textFill>
        <w14:solidFill>
          <w14:schemeClr w14:val="accent1"/>
        </w14:solidFill>
      </w14:textFill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56082" w:themeColor="accent1"/>
      <w:spacing w:val="5"/>
      <w14:textFill>
        <w14:solidFill>
          <w14:schemeClr w14:val="accent1"/>
        </w14:solidFill>
      </w14:textFill>
    </w:rPr>
  </w:style>
  <w:style w:type="paragraph" w:styleId="36">
    <w:name w:val="No Spacing"/>
    <w:qFormat/>
    <w:uiPriority w:val="1"/>
    <w:pPr>
      <w:widowControl w:val="0"/>
      <w:spacing w:after="0" w:line="240" w:lineRule="auto"/>
      <w:ind w:firstLine="200" w:firstLineChars="200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  <w14:ligatures w14:val="standardContextual"/>
    </w:rPr>
  </w:style>
  <w:style w:type="character" w:customStyle="1" w:styleId="37">
    <w:name w:val="页眉 字符"/>
    <w:basedOn w:val="17"/>
    <w:link w:val="12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9">
    <w:name w:val="font81"/>
    <w:basedOn w:val="17"/>
    <w:qFormat/>
    <w:uiPriority w:val="0"/>
    <w:rPr>
      <w:rFonts w:ascii="楷体" w:hAnsi="楷体" w:eastAsia="楷体" w:cs="楷体"/>
      <w:b/>
      <w:bCs/>
      <w:color w:val="000000"/>
      <w:sz w:val="24"/>
      <w:szCs w:val="24"/>
      <w:u w:val="none"/>
    </w:rPr>
  </w:style>
  <w:style w:type="character" w:customStyle="1" w:styleId="40">
    <w:name w:val="font41"/>
    <w:basedOn w:val="17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41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2">
    <w:name w:val="font141"/>
    <w:basedOn w:val="17"/>
    <w:qFormat/>
    <w:uiPriority w:val="0"/>
    <w:rPr>
      <w:rFonts w:hint="default" w:ascii="Times New Roman" w:hAnsi="Times New Roman" w:cs="Times New Roman"/>
      <w:b/>
      <w:bCs/>
      <w:color w:val="FF0000"/>
      <w:sz w:val="20"/>
      <w:szCs w:val="20"/>
      <w:u w:val="none"/>
    </w:rPr>
  </w:style>
  <w:style w:type="character" w:customStyle="1" w:styleId="43">
    <w:name w:val="font181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44">
    <w:name w:val="font71"/>
    <w:basedOn w:val="17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45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359</Characters>
  <Lines>74</Lines>
  <Paragraphs>68</Paragraphs>
  <TotalTime>50</TotalTime>
  <ScaleCrop>false</ScaleCrop>
  <LinksUpToDate>false</LinksUpToDate>
  <CharactersWithSpaces>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2025-07-17T11:46:00Z</dcterms:created>
  <dc:creator>兆翔 朱</dc:creator>
  <cp:lastModifiedBy>周琳</cp:lastModifiedBy>
  <dcterms:modified xsi:type="dcterms:W3CDTF">2025-09-03T08:33:17Z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eyJoZGlkIjoiMDAzYmRiMTU2OWY5ODg5ZmJmYjY1ODdhZjRkYzEzYTYiLCJ1c2VySWQiOiIyNzYyOTMwMzkifQ==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6C05487BF2ED456793C4D37148710BE4_13</vt:lpwstr>
  </property>
</Properties>
</file>