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7F85D9">
      <w:pPr>
        <w:jc w:val="left"/>
        <w:rPr>
          <w:rFonts w:asciiTheme="minorEastAsia" w:hAnsiTheme="minorEastAsia" w:cstheme="minorEastAsia"/>
          <w:sz w:val="28"/>
          <w:szCs w:val="28"/>
        </w:rPr>
      </w:pPr>
    </w:p>
    <w:p w14:paraId="001D6B2B">
      <w:pPr>
        <w:jc w:val="center"/>
        <w:rPr>
          <w:rFonts w:ascii="宋体" w:hAnsi="宋体" w:eastAsia="宋体" w:cs="宋体"/>
          <w:b/>
          <w:bCs/>
          <w:sz w:val="52"/>
          <w:szCs w:val="52"/>
        </w:rPr>
      </w:pPr>
      <w:r>
        <w:rPr>
          <w:rFonts w:hint="eastAsia" w:ascii="宋体" w:hAnsi="宋体" w:eastAsia="宋体" w:cs="宋体"/>
          <w:b/>
          <w:bCs/>
          <w:sz w:val="52"/>
          <w:szCs w:val="52"/>
        </w:rPr>
        <w:t>供应商参与比选项目操作手册</w:t>
      </w:r>
    </w:p>
    <w:p w14:paraId="3246D7D9">
      <w:pPr>
        <w:jc w:val="center"/>
        <w:rPr>
          <w:rFonts w:ascii="宋体" w:hAnsi="宋体" w:eastAsia="宋体" w:cs="宋体"/>
          <w:b/>
          <w:bCs/>
          <w:sz w:val="52"/>
          <w:szCs w:val="52"/>
        </w:rPr>
      </w:pPr>
      <w:r>
        <w:rPr>
          <w:rFonts w:hint="eastAsia" w:ascii="宋体" w:hAnsi="宋体" w:eastAsia="宋体" w:cs="宋体"/>
          <w:b/>
          <w:bCs/>
          <w:sz w:val="52"/>
          <w:szCs w:val="52"/>
        </w:rPr>
        <w:t>（V1.</w:t>
      </w:r>
      <w:r>
        <w:rPr>
          <w:rFonts w:hint="eastAsia" w:ascii="宋体" w:hAnsi="宋体" w:eastAsia="宋体" w:cs="宋体"/>
          <w:b/>
          <w:bCs/>
          <w:sz w:val="52"/>
          <w:szCs w:val="52"/>
          <w:lang w:val="en-US" w:eastAsia="zh-CN"/>
        </w:rPr>
        <w:t>1</w:t>
      </w:r>
      <w:r>
        <w:rPr>
          <w:rFonts w:hint="eastAsia" w:ascii="宋体" w:hAnsi="宋体" w:eastAsia="宋体" w:cs="宋体"/>
          <w:b/>
          <w:bCs/>
          <w:sz w:val="52"/>
          <w:szCs w:val="52"/>
        </w:rPr>
        <w:t>）</w:t>
      </w:r>
    </w:p>
    <w:p w14:paraId="4E482E8D">
      <w:pPr>
        <w:ind w:firstLine="420" w:firstLineChars="150"/>
        <w:jc w:val="left"/>
        <w:rPr>
          <w:rFonts w:asciiTheme="minorEastAsia" w:hAnsiTheme="minorEastAsia" w:cstheme="minorEastAsia"/>
          <w:sz w:val="28"/>
          <w:szCs w:val="28"/>
        </w:rPr>
      </w:pPr>
    </w:p>
    <w:p w14:paraId="55FB4AAF">
      <w:pPr>
        <w:ind w:firstLine="420" w:firstLineChars="150"/>
        <w:jc w:val="left"/>
        <w:rPr>
          <w:rFonts w:asciiTheme="minorEastAsia" w:hAnsiTheme="minorEastAsia" w:cstheme="minorEastAsia"/>
          <w:sz w:val="28"/>
          <w:szCs w:val="28"/>
        </w:rPr>
      </w:pPr>
    </w:p>
    <w:p w14:paraId="0522F85E">
      <w:pPr>
        <w:ind w:firstLine="420" w:firstLineChars="150"/>
        <w:jc w:val="left"/>
        <w:rPr>
          <w:rFonts w:asciiTheme="minorEastAsia" w:hAnsiTheme="minorEastAsia" w:cstheme="minorEastAsia"/>
          <w:sz w:val="28"/>
          <w:szCs w:val="28"/>
        </w:rPr>
      </w:pPr>
    </w:p>
    <w:p w14:paraId="64CBD4FD">
      <w:pPr>
        <w:ind w:firstLine="420" w:firstLineChars="150"/>
        <w:jc w:val="left"/>
        <w:rPr>
          <w:rFonts w:asciiTheme="minorEastAsia" w:hAnsiTheme="minorEastAsia" w:cstheme="minorEastAsia"/>
          <w:sz w:val="28"/>
          <w:szCs w:val="28"/>
        </w:rPr>
      </w:pPr>
    </w:p>
    <w:tbl>
      <w:tblPr>
        <w:tblStyle w:val="1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89"/>
        <w:gridCol w:w="2490"/>
        <w:gridCol w:w="2490"/>
        <w:gridCol w:w="2490"/>
      </w:tblGrid>
      <w:tr w14:paraId="7C2C42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7" w:hRule="atLeast"/>
        </w:trPr>
        <w:tc>
          <w:tcPr>
            <w:tcW w:w="2489" w:type="dxa"/>
            <w:shd w:val="clear" w:color="auto" w:fill="D7D7D7" w:themeFill="background1" w:themeFillShade="D8"/>
          </w:tcPr>
          <w:p w14:paraId="4496B41C">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版本</w:t>
            </w:r>
          </w:p>
        </w:tc>
        <w:tc>
          <w:tcPr>
            <w:tcW w:w="2490" w:type="dxa"/>
            <w:shd w:val="clear" w:color="auto" w:fill="D7D7D7" w:themeFill="background1" w:themeFillShade="D8"/>
          </w:tcPr>
          <w:p w14:paraId="2E183D00">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修订内容</w:t>
            </w:r>
          </w:p>
        </w:tc>
        <w:tc>
          <w:tcPr>
            <w:tcW w:w="2490" w:type="dxa"/>
            <w:shd w:val="clear" w:color="auto" w:fill="D7D7D7" w:themeFill="background1" w:themeFillShade="D8"/>
          </w:tcPr>
          <w:p w14:paraId="0BBA2363">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修订人</w:t>
            </w:r>
          </w:p>
        </w:tc>
        <w:tc>
          <w:tcPr>
            <w:tcW w:w="2490" w:type="dxa"/>
            <w:shd w:val="clear" w:color="auto" w:fill="D7D7D7" w:themeFill="background1" w:themeFillShade="D8"/>
          </w:tcPr>
          <w:p w14:paraId="24862F14">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修订时间</w:t>
            </w:r>
          </w:p>
        </w:tc>
      </w:tr>
      <w:tr w14:paraId="50F289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1D939D55">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V1.0</w:t>
            </w:r>
          </w:p>
        </w:tc>
        <w:tc>
          <w:tcPr>
            <w:tcW w:w="2490" w:type="dxa"/>
          </w:tcPr>
          <w:p w14:paraId="54DECBEA">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初稿</w:t>
            </w:r>
          </w:p>
        </w:tc>
        <w:tc>
          <w:tcPr>
            <w:tcW w:w="2490" w:type="dxa"/>
          </w:tcPr>
          <w:p w14:paraId="115F37F3">
            <w:pPr>
              <w:jc w:val="left"/>
              <w:rPr>
                <w:rFonts w:asciiTheme="minorEastAsia" w:hAnsiTheme="minorEastAsia" w:cstheme="minorEastAsia"/>
                <w:sz w:val="28"/>
                <w:szCs w:val="28"/>
              </w:rPr>
            </w:pPr>
            <w:r>
              <w:rPr>
                <w:rFonts w:hint="eastAsia" w:asciiTheme="minorEastAsia" w:hAnsiTheme="minorEastAsia" w:cstheme="minorEastAsia"/>
                <w:sz w:val="28"/>
                <w:szCs w:val="28"/>
              </w:rPr>
              <w:t>孙辛玉清</w:t>
            </w:r>
          </w:p>
        </w:tc>
        <w:tc>
          <w:tcPr>
            <w:tcW w:w="2490" w:type="dxa"/>
          </w:tcPr>
          <w:p w14:paraId="655F099A">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2024-05-31</w:t>
            </w:r>
          </w:p>
        </w:tc>
      </w:tr>
      <w:tr w14:paraId="3199EF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vAlign w:val="top"/>
          </w:tcPr>
          <w:p w14:paraId="39DA20BF">
            <w:pPr>
              <w:ind w:firstLine="420" w:firstLineChars="150"/>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rPr>
              <w:t>V1.</w:t>
            </w:r>
            <w:r>
              <w:rPr>
                <w:rFonts w:hint="eastAsia" w:asciiTheme="minorEastAsia" w:hAnsiTheme="minorEastAsia" w:cstheme="minorEastAsia"/>
                <w:sz w:val="28"/>
                <w:szCs w:val="28"/>
                <w:lang w:val="en-US" w:eastAsia="zh-CN"/>
              </w:rPr>
              <w:t>1</w:t>
            </w:r>
          </w:p>
        </w:tc>
        <w:tc>
          <w:tcPr>
            <w:tcW w:w="2490" w:type="dxa"/>
            <w:vAlign w:val="top"/>
          </w:tcPr>
          <w:p w14:paraId="2B32FB4D">
            <w:pPr>
              <w:ind w:firstLine="420" w:firstLineChars="150"/>
              <w:jc w:val="left"/>
              <w:rPr>
                <w:rFonts w:hint="default"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系统升级</w:t>
            </w:r>
          </w:p>
        </w:tc>
        <w:tc>
          <w:tcPr>
            <w:tcW w:w="2490" w:type="dxa"/>
            <w:vAlign w:val="top"/>
          </w:tcPr>
          <w:p w14:paraId="073CCD42">
            <w:pPr>
              <w:jc w:val="left"/>
              <w:rPr>
                <w:rFonts w:hint="eastAsia" w:asciiTheme="minorEastAsia" w:hAnsiTheme="minorEastAsia" w:eastAsiaTheme="minorEastAsia" w:cstheme="minorEastAsia"/>
                <w:sz w:val="28"/>
                <w:szCs w:val="28"/>
                <w:lang w:val="en-US" w:eastAsia="zh-CN"/>
              </w:rPr>
            </w:pPr>
            <w:r>
              <w:rPr>
                <w:rFonts w:hint="eastAsia" w:asciiTheme="minorEastAsia" w:hAnsiTheme="minorEastAsia" w:cstheme="minorEastAsia"/>
                <w:sz w:val="28"/>
                <w:szCs w:val="28"/>
                <w:lang w:val="en-US" w:eastAsia="zh-CN"/>
              </w:rPr>
              <w:t>陈文</w:t>
            </w:r>
          </w:p>
        </w:tc>
        <w:tc>
          <w:tcPr>
            <w:tcW w:w="2490" w:type="dxa"/>
            <w:vAlign w:val="top"/>
          </w:tcPr>
          <w:p w14:paraId="58605D72">
            <w:pPr>
              <w:ind w:firstLine="420" w:firstLineChars="150"/>
              <w:jc w:val="left"/>
              <w:rPr>
                <w:rFonts w:asciiTheme="minorEastAsia" w:hAnsiTheme="minorEastAsia" w:cstheme="minorEastAsia"/>
                <w:sz w:val="28"/>
                <w:szCs w:val="28"/>
              </w:rPr>
            </w:pPr>
            <w:r>
              <w:rPr>
                <w:rFonts w:hint="eastAsia" w:asciiTheme="minorEastAsia" w:hAnsiTheme="minorEastAsia" w:cstheme="minorEastAsia"/>
                <w:sz w:val="28"/>
                <w:szCs w:val="28"/>
              </w:rPr>
              <w:t>2024-0</w:t>
            </w:r>
            <w:r>
              <w:rPr>
                <w:rFonts w:hint="eastAsia" w:asciiTheme="minorEastAsia" w:hAnsiTheme="minorEastAsia" w:cstheme="minorEastAsia"/>
                <w:sz w:val="28"/>
                <w:szCs w:val="28"/>
                <w:lang w:val="en-US" w:eastAsia="zh-CN"/>
              </w:rPr>
              <w:t>7</w:t>
            </w:r>
            <w:r>
              <w:rPr>
                <w:rFonts w:hint="eastAsia" w:asciiTheme="minorEastAsia" w:hAnsiTheme="minorEastAsia" w:cstheme="minorEastAsia"/>
                <w:sz w:val="28"/>
                <w:szCs w:val="28"/>
              </w:rPr>
              <w:t>-3</w:t>
            </w:r>
            <w:r>
              <w:rPr>
                <w:rFonts w:hint="eastAsia" w:asciiTheme="minorEastAsia" w:hAnsiTheme="minorEastAsia" w:cstheme="minorEastAsia"/>
                <w:sz w:val="28"/>
                <w:szCs w:val="28"/>
                <w:lang w:val="en-US" w:eastAsia="zh-CN"/>
              </w:rPr>
              <w:t>0</w:t>
            </w:r>
          </w:p>
        </w:tc>
      </w:tr>
      <w:tr w14:paraId="1EC6E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2C1F6A3E">
            <w:pPr>
              <w:jc w:val="left"/>
              <w:rPr>
                <w:rFonts w:asciiTheme="minorEastAsia" w:hAnsiTheme="minorEastAsia" w:cstheme="minorEastAsia"/>
                <w:sz w:val="28"/>
                <w:szCs w:val="28"/>
              </w:rPr>
            </w:pPr>
          </w:p>
        </w:tc>
        <w:tc>
          <w:tcPr>
            <w:tcW w:w="2490" w:type="dxa"/>
          </w:tcPr>
          <w:p w14:paraId="56515A06">
            <w:pPr>
              <w:jc w:val="left"/>
              <w:rPr>
                <w:rFonts w:asciiTheme="minorEastAsia" w:hAnsiTheme="minorEastAsia" w:cstheme="minorEastAsia"/>
                <w:sz w:val="28"/>
                <w:szCs w:val="28"/>
              </w:rPr>
            </w:pPr>
          </w:p>
        </w:tc>
        <w:tc>
          <w:tcPr>
            <w:tcW w:w="2490" w:type="dxa"/>
          </w:tcPr>
          <w:p w14:paraId="71BAA029">
            <w:pPr>
              <w:jc w:val="left"/>
              <w:rPr>
                <w:rFonts w:asciiTheme="minorEastAsia" w:hAnsiTheme="minorEastAsia" w:cstheme="minorEastAsia"/>
                <w:sz w:val="28"/>
                <w:szCs w:val="28"/>
              </w:rPr>
            </w:pPr>
          </w:p>
        </w:tc>
        <w:tc>
          <w:tcPr>
            <w:tcW w:w="2490" w:type="dxa"/>
          </w:tcPr>
          <w:p w14:paraId="34C2CF48">
            <w:pPr>
              <w:jc w:val="left"/>
              <w:rPr>
                <w:rFonts w:asciiTheme="minorEastAsia" w:hAnsiTheme="minorEastAsia" w:cstheme="minorEastAsia"/>
                <w:sz w:val="28"/>
                <w:szCs w:val="28"/>
              </w:rPr>
            </w:pPr>
          </w:p>
        </w:tc>
      </w:tr>
      <w:tr w14:paraId="24B949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89" w:type="dxa"/>
          </w:tcPr>
          <w:p w14:paraId="5EE2FF5A">
            <w:pPr>
              <w:ind w:firstLine="420" w:firstLineChars="150"/>
              <w:jc w:val="left"/>
              <w:rPr>
                <w:rFonts w:asciiTheme="minorEastAsia" w:hAnsiTheme="minorEastAsia" w:cstheme="minorEastAsia"/>
                <w:sz w:val="28"/>
                <w:szCs w:val="28"/>
              </w:rPr>
            </w:pPr>
          </w:p>
        </w:tc>
        <w:tc>
          <w:tcPr>
            <w:tcW w:w="2490" w:type="dxa"/>
          </w:tcPr>
          <w:p w14:paraId="05861917">
            <w:pPr>
              <w:ind w:firstLine="420" w:firstLineChars="150"/>
              <w:jc w:val="left"/>
              <w:rPr>
                <w:rFonts w:asciiTheme="minorEastAsia" w:hAnsiTheme="minorEastAsia" w:cstheme="minorEastAsia"/>
                <w:sz w:val="28"/>
                <w:szCs w:val="28"/>
              </w:rPr>
            </w:pPr>
          </w:p>
        </w:tc>
        <w:tc>
          <w:tcPr>
            <w:tcW w:w="2490" w:type="dxa"/>
          </w:tcPr>
          <w:p w14:paraId="6391B679">
            <w:pPr>
              <w:ind w:firstLine="420" w:firstLineChars="150"/>
              <w:jc w:val="left"/>
              <w:rPr>
                <w:rFonts w:asciiTheme="minorEastAsia" w:hAnsiTheme="minorEastAsia" w:cstheme="minorEastAsia"/>
                <w:sz w:val="28"/>
                <w:szCs w:val="28"/>
              </w:rPr>
            </w:pPr>
          </w:p>
        </w:tc>
        <w:tc>
          <w:tcPr>
            <w:tcW w:w="2490" w:type="dxa"/>
          </w:tcPr>
          <w:p w14:paraId="1983AD1D">
            <w:pPr>
              <w:ind w:firstLine="420" w:firstLineChars="150"/>
              <w:jc w:val="left"/>
              <w:rPr>
                <w:rFonts w:asciiTheme="minorEastAsia" w:hAnsiTheme="minorEastAsia" w:cstheme="minorEastAsia"/>
                <w:sz w:val="28"/>
                <w:szCs w:val="28"/>
              </w:rPr>
            </w:pPr>
          </w:p>
        </w:tc>
      </w:tr>
    </w:tbl>
    <w:p w14:paraId="09583A50">
      <w:pPr>
        <w:jc w:val="left"/>
        <w:rPr>
          <w:rFonts w:asciiTheme="minorEastAsia" w:hAnsiTheme="minorEastAsia" w:cstheme="minorEastAsia"/>
          <w:sz w:val="28"/>
          <w:szCs w:val="28"/>
        </w:rPr>
      </w:pPr>
    </w:p>
    <w:p w14:paraId="576C56A7">
      <w:pPr>
        <w:ind w:firstLine="420" w:firstLineChars="150"/>
        <w:jc w:val="left"/>
        <w:rPr>
          <w:rFonts w:asciiTheme="minorEastAsia" w:hAnsiTheme="minorEastAsia" w:cstheme="minorEastAsia"/>
          <w:sz w:val="28"/>
          <w:szCs w:val="28"/>
        </w:rPr>
      </w:pPr>
    </w:p>
    <w:p w14:paraId="53177D0C">
      <w:pPr>
        <w:jc w:val="left"/>
        <w:rPr>
          <w:rFonts w:asciiTheme="minorEastAsia" w:hAnsiTheme="minorEastAsia" w:cstheme="minorEastAsia"/>
          <w:sz w:val="28"/>
          <w:szCs w:val="28"/>
        </w:rPr>
      </w:pPr>
    </w:p>
    <w:p w14:paraId="0D590BBE">
      <w:pPr>
        <w:ind w:firstLine="420" w:firstLineChars="150"/>
        <w:jc w:val="left"/>
        <w:rPr>
          <w:rFonts w:asciiTheme="minorEastAsia" w:hAnsiTheme="minorEastAsia" w:cstheme="minorEastAsia"/>
          <w:sz w:val="28"/>
          <w:szCs w:val="28"/>
        </w:rPr>
      </w:pPr>
    </w:p>
    <w:p w14:paraId="707ABE1E">
      <w:pPr>
        <w:ind w:firstLine="420" w:firstLineChars="150"/>
        <w:jc w:val="center"/>
        <w:rPr>
          <w:rFonts w:asciiTheme="minorEastAsia" w:hAnsiTheme="minorEastAsia" w:cstheme="minorEastAsia"/>
          <w:sz w:val="28"/>
          <w:szCs w:val="28"/>
        </w:rPr>
      </w:pPr>
      <w:r>
        <w:rPr>
          <w:rFonts w:hint="eastAsia" w:asciiTheme="minorEastAsia" w:hAnsiTheme="minorEastAsia" w:cstheme="minorEastAsia"/>
          <w:sz w:val="28"/>
          <w:szCs w:val="28"/>
        </w:rPr>
        <w:t>江苏运时数据软件股份有限公司</w:t>
      </w:r>
    </w:p>
    <w:p w14:paraId="757D16D1">
      <w:pPr>
        <w:ind w:firstLine="420" w:firstLineChars="150"/>
        <w:jc w:val="center"/>
        <w:rPr>
          <w:rFonts w:asciiTheme="minorEastAsia" w:hAnsiTheme="minorEastAsia" w:cstheme="minorEastAsia"/>
          <w:sz w:val="28"/>
          <w:szCs w:val="28"/>
        </w:rPr>
      </w:pPr>
      <w:r>
        <w:rPr>
          <w:rFonts w:hint="eastAsia" w:asciiTheme="minorEastAsia" w:hAnsiTheme="minorEastAsia" w:cstheme="minorEastAsia"/>
          <w:sz w:val="28"/>
          <w:szCs w:val="28"/>
        </w:rPr>
        <w:t>（版权所有）</w:t>
      </w:r>
    </w:p>
    <w:p w14:paraId="54D2F3EF">
      <w:pPr>
        <w:ind w:firstLine="420" w:firstLineChars="150"/>
        <w:jc w:val="center"/>
        <w:rPr>
          <w:rFonts w:asciiTheme="minorEastAsia" w:hAnsiTheme="minorEastAsia" w:cstheme="minorEastAsia"/>
          <w:sz w:val="28"/>
          <w:szCs w:val="28"/>
        </w:rPr>
      </w:pPr>
    </w:p>
    <w:p w14:paraId="0E2A2475">
      <w:pPr>
        <w:ind w:firstLine="420" w:firstLineChars="150"/>
        <w:jc w:val="center"/>
        <w:rPr>
          <w:rFonts w:asciiTheme="minorEastAsia" w:hAnsiTheme="minorEastAsia" w:cstheme="minorEastAsia"/>
          <w:sz w:val="28"/>
          <w:szCs w:val="28"/>
        </w:rPr>
      </w:pPr>
      <w:r>
        <w:rPr>
          <w:rFonts w:hint="eastAsia" w:asciiTheme="minorEastAsia" w:hAnsiTheme="minorEastAsia" w:cstheme="minorEastAsia"/>
          <w:sz w:val="28"/>
          <w:szCs w:val="28"/>
        </w:rPr>
        <w:t>2024年</w:t>
      </w:r>
      <w:r>
        <w:rPr>
          <w:rFonts w:hint="eastAsia" w:asciiTheme="minorEastAsia" w:hAnsiTheme="minorEastAsia" w:cstheme="minorEastAsia"/>
          <w:sz w:val="28"/>
          <w:szCs w:val="28"/>
          <w:lang w:val="en-US" w:eastAsia="zh-CN"/>
        </w:rPr>
        <w:t>7</w:t>
      </w:r>
      <w:r>
        <w:rPr>
          <w:rFonts w:hint="eastAsia" w:asciiTheme="minorEastAsia" w:hAnsiTheme="minorEastAsia" w:cstheme="minorEastAsia"/>
          <w:sz w:val="28"/>
          <w:szCs w:val="28"/>
        </w:rPr>
        <w:t>月3</w:t>
      </w:r>
      <w:r>
        <w:rPr>
          <w:rFonts w:hint="eastAsia" w:asciiTheme="minorEastAsia" w:hAnsiTheme="minorEastAsia" w:cstheme="minorEastAsia"/>
          <w:sz w:val="28"/>
          <w:szCs w:val="28"/>
          <w:lang w:val="en-US" w:eastAsia="zh-CN"/>
        </w:rPr>
        <w:t>0</w:t>
      </w:r>
      <w:r>
        <w:rPr>
          <w:rFonts w:hint="eastAsia" w:asciiTheme="minorEastAsia" w:hAnsiTheme="minorEastAsia" w:cstheme="minorEastAsia"/>
          <w:sz w:val="28"/>
          <w:szCs w:val="28"/>
        </w:rPr>
        <w:t>日</w:t>
      </w:r>
    </w:p>
    <w:p w14:paraId="341A4771"/>
    <w:p w14:paraId="683A8581"/>
    <w:sdt>
      <w:sdtPr>
        <w:rPr>
          <w:rFonts w:ascii="宋体" w:hAnsi="宋体" w:eastAsia="宋体"/>
        </w:rPr>
        <w:id w:val="147466595"/>
        <w15:color w:val="DBDBDB"/>
        <w:docPartObj>
          <w:docPartGallery w:val="Table of Contents"/>
          <w:docPartUnique/>
        </w:docPartObj>
      </w:sdtPr>
      <w:sdtEndPr>
        <w:rPr>
          <w:rFonts w:asciiTheme="minorHAnsi" w:hAnsiTheme="minorHAnsi" w:eastAsiaTheme="minorEastAsia"/>
        </w:rPr>
      </w:sdtEndPr>
      <w:sdtContent>
        <w:p w14:paraId="7238434D">
          <w:pPr>
            <w:jc w:val="center"/>
          </w:pPr>
          <w:r>
            <w:rPr>
              <w:rFonts w:ascii="宋体" w:hAnsi="宋体" w:eastAsia="宋体"/>
            </w:rPr>
            <w:t>目录</w:t>
          </w:r>
        </w:p>
        <w:p w14:paraId="3561D962">
          <w:pPr>
            <w:pStyle w:val="10"/>
            <w:tabs>
              <w:tab w:val="right" w:leader="dot" w:pos="9746"/>
            </w:tabs>
          </w:pPr>
          <w:r>
            <w:fldChar w:fldCharType="begin"/>
          </w:r>
          <w:r>
            <w:instrText xml:space="preserve">TOC \o "1-3" \h \u </w:instrText>
          </w:r>
          <w:r>
            <w:fldChar w:fldCharType="separate"/>
          </w:r>
          <w:r>
            <w:fldChar w:fldCharType="begin"/>
          </w:r>
          <w:r>
            <w:instrText xml:space="preserve"> HYPERLINK \l _Toc3272 </w:instrText>
          </w:r>
          <w:r>
            <w:fldChar w:fldCharType="separate"/>
          </w:r>
          <w:r>
            <w:rPr>
              <w:rFonts w:ascii="Arial" w:hAnsi="Arial" w:eastAsia="黑体" w:cstheme="minorBidi"/>
              <w:bCs w:val="0"/>
              <w:kern w:val="2"/>
              <w:szCs w:val="24"/>
            </w:rPr>
            <w:t>1、参与比选</w:t>
          </w:r>
          <w:r>
            <w:tab/>
          </w:r>
          <w:r>
            <w:fldChar w:fldCharType="begin"/>
          </w:r>
          <w:r>
            <w:instrText xml:space="preserve"> PAGEREF _Toc3272 \h </w:instrText>
          </w:r>
          <w:r>
            <w:fldChar w:fldCharType="separate"/>
          </w:r>
          <w:r>
            <w:t>3</w:t>
          </w:r>
          <w:r>
            <w:fldChar w:fldCharType="end"/>
          </w:r>
          <w:r>
            <w:fldChar w:fldCharType="end"/>
          </w:r>
        </w:p>
        <w:p w14:paraId="225040EA">
          <w:pPr>
            <w:pStyle w:val="6"/>
            <w:tabs>
              <w:tab w:val="right" w:leader="dot" w:pos="9746"/>
            </w:tabs>
          </w:pPr>
          <w:r>
            <w:fldChar w:fldCharType="begin"/>
          </w:r>
          <w:r>
            <w:instrText xml:space="preserve"> HYPERLINK \l _Toc5952 </w:instrText>
          </w:r>
          <w:r>
            <w:fldChar w:fldCharType="separate"/>
          </w:r>
          <w:r>
            <w:rPr>
              <w:rFonts w:hint="eastAsia"/>
            </w:rPr>
            <w:t>1.1、参与公开比选</w:t>
          </w:r>
          <w:r>
            <w:tab/>
          </w:r>
          <w:r>
            <w:fldChar w:fldCharType="begin"/>
          </w:r>
          <w:r>
            <w:instrText xml:space="preserve"> PAGEREF _Toc5952 \h </w:instrText>
          </w:r>
          <w:r>
            <w:fldChar w:fldCharType="separate"/>
          </w:r>
          <w:r>
            <w:t>3</w:t>
          </w:r>
          <w:r>
            <w:fldChar w:fldCharType="end"/>
          </w:r>
          <w:r>
            <w:fldChar w:fldCharType="end"/>
          </w:r>
        </w:p>
        <w:p w14:paraId="4667C6E8">
          <w:pPr>
            <w:pStyle w:val="6"/>
            <w:tabs>
              <w:tab w:val="right" w:leader="dot" w:pos="9746"/>
            </w:tabs>
          </w:pPr>
          <w:r>
            <w:fldChar w:fldCharType="begin"/>
          </w:r>
          <w:r>
            <w:instrText xml:space="preserve"> HYPERLINK \l _Toc28798 </w:instrText>
          </w:r>
          <w:r>
            <w:fldChar w:fldCharType="separate"/>
          </w:r>
          <w:r>
            <w:rPr>
              <w:rFonts w:hint="eastAsia"/>
            </w:rPr>
            <w:t>1.2、参与邀请比选</w:t>
          </w:r>
          <w:r>
            <w:tab/>
          </w:r>
          <w:r>
            <w:fldChar w:fldCharType="begin"/>
          </w:r>
          <w:r>
            <w:instrText xml:space="preserve"> PAGEREF _Toc28798 \h </w:instrText>
          </w:r>
          <w:r>
            <w:fldChar w:fldCharType="separate"/>
          </w:r>
          <w:r>
            <w:t>7</w:t>
          </w:r>
          <w:r>
            <w:fldChar w:fldCharType="end"/>
          </w:r>
          <w:r>
            <w:fldChar w:fldCharType="end"/>
          </w:r>
        </w:p>
        <w:p w14:paraId="2CF890FC">
          <w:pPr>
            <w:pStyle w:val="6"/>
            <w:tabs>
              <w:tab w:val="right" w:leader="dot" w:pos="9746"/>
            </w:tabs>
          </w:pPr>
          <w:r>
            <w:fldChar w:fldCharType="begin"/>
          </w:r>
          <w:r>
            <w:instrText xml:space="preserve"> HYPERLINK \l _Toc9476 </w:instrText>
          </w:r>
          <w:r>
            <w:fldChar w:fldCharType="separate"/>
          </w:r>
          <w:r>
            <w:rPr>
              <w:rFonts w:hint="eastAsia"/>
            </w:rPr>
            <w:t>1.3、参与直选</w:t>
          </w:r>
          <w:r>
            <w:rPr>
              <w:rFonts w:hint="eastAsia"/>
              <w:lang w:val="en-US" w:eastAsia="zh-CN"/>
            </w:rPr>
            <w:t>-标准</w:t>
          </w:r>
          <w:r>
            <w:tab/>
          </w:r>
          <w:r>
            <w:fldChar w:fldCharType="begin"/>
          </w:r>
          <w:r>
            <w:instrText xml:space="preserve"> PAGEREF _Toc9476 \h </w:instrText>
          </w:r>
          <w:r>
            <w:fldChar w:fldCharType="separate"/>
          </w:r>
          <w:r>
            <w:t>8</w:t>
          </w:r>
          <w:r>
            <w:fldChar w:fldCharType="end"/>
          </w:r>
          <w:r>
            <w:fldChar w:fldCharType="end"/>
          </w:r>
        </w:p>
        <w:p w14:paraId="48B4263F">
          <w:pPr>
            <w:pStyle w:val="6"/>
            <w:tabs>
              <w:tab w:val="right" w:leader="dot" w:pos="9746"/>
            </w:tabs>
          </w:pPr>
          <w:r>
            <w:fldChar w:fldCharType="begin"/>
          </w:r>
          <w:r>
            <w:instrText xml:space="preserve"> HYPERLINK \l _Toc2077 </w:instrText>
          </w:r>
          <w:r>
            <w:fldChar w:fldCharType="separate"/>
          </w:r>
          <w:r>
            <w:rPr>
              <w:rFonts w:hint="eastAsia"/>
            </w:rPr>
            <w:t>1.4、参与直选</w:t>
          </w:r>
          <w:r>
            <w:rPr>
              <w:rFonts w:hint="eastAsia"/>
              <w:lang w:val="en-US" w:eastAsia="zh-CN"/>
            </w:rPr>
            <w:t>-简易</w:t>
          </w:r>
          <w:r>
            <w:tab/>
          </w:r>
          <w:r>
            <w:fldChar w:fldCharType="begin"/>
          </w:r>
          <w:r>
            <w:instrText xml:space="preserve"> PAGEREF _Toc2077 \h </w:instrText>
          </w:r>
          <w:r>
            <w:fldChar w:fldCharType="separate"/>
          </w:r>
          <w:r>
            <w:t>8</w:t>
          </w:r>
          <w:r>
            <w:fldChar w:fldCharType="end"/>
          </w:r>
          <w:r>
            <w:fldChar w:fldCharType="end"/>
          </w:r>
        </w:p>
        <w:p w14:paraId="57824BC7">
          <w:pPr>
            <w:pStyle w:val="10"/>
            <w:tabs>
              <w:tab w:val="right" w:leader="dot" w:pos="9746"/>
            </w:tabs>
          </w:pPr>
          <w:r>
            <w:fldChar w:fldCharType="begin"/>
          </w:r>
          <w:r>
            <w:instrText xml:space="preserve"> HYPERLINK \l _Toc22656 </w:instrText>
          </w:r>
          <w:r>
            <w:fldChar w:fldCharType="separate"/>
          </w:r>
          <w:r>
            <w:rPr>
              <w:rFonts w:ascii="Arial" w:hAnsi="Arial" w:eastAsia="黑体" w:cstheme="minorBidi"/>
              <w:bCs w:val="0"/>
              <w:kern w:val="2"/>
              <w:szCs w:val="24"/>
            </w:rPr>
            <w:t>2、填报比选响应文件</w:t>
          </w:r>
          <w:r>
            <w:tab/>
          </w:r>
          <w:r>
            <w:fldChar w:fldCharType="begin"/>
          </w:r>
          <w:r>
            <w:instrText xml:space="preserve"> PAGEREF _Toc22656 \h </w:instrText>
          </w:r>
          <w:r>
            <w:fldChar w:fldCharType="separate"/>
          </w:r>
          <w:r>
            <w:t>8</w:t>
          </w:r>
          <w:r>
            <w:fldChar w:fldCharType="end"/>
          </w:r>
          <w:r>
            <w:fldChar w:fldCharType="end"/>
          </w:r>
        </w:p>
        <w:p w14:paraId="3E86D057">
          <w:pPr>
            <w:pStyle w:val="6"/>
            <w:tabs>
              <w:tab w:val="right" w:leader="dot" w:pos="9746"/>
            </w:tabs>
          </w:pPr>
          <w:r>
            <w:fldChar w:fldCharType="begin"/>
          </w:r>
          <w:r>
            <w:instrText xml:space="preserve"> HYPERLINK \l _Toc18237 </w:instrText>
          </w:r>
          <w:r>
            <w:fldChar w:fldCharType="separate"/>
          </w:r>
          <w:r>
            <w:rPr>
              <w:rFonts w:hint="eastAsia"/>
              <w:lang w:val="en-US" w:eastAsia="zh-CN"/>
            </w:rPr>
            <w:t>2</w:t>
          </w:r>
          <w:r>
            <w:rPr>
              <w:rFonts w:hint="eastAsia"/>
            </w:rPr>
            <w:t>.1、</w:t>
          </w:r>
          <w:r>
            <w:rPr>
              <w:rFonts w:hint="eastAsia"/>
              <w:lang w:val="en-US" w:eastAsia="zh-CN"/>
            </w:rPr>
            <w:t>项目发生更正</w:t>
          </w:r>
          <w:r>
            <w:tab/>
          </w:r>
          <w:r>
            <w:fldChar w:fldCharType="begin"/>
          </w:r>
          <w:r>
            <w:instrText xml:space="preserve"> PAGEREF _Toc18237 \h </w:instrText>
          </w:r>
          <w:r>
            <w:fldChar w:fldCharType="separate"/>
          </w:r>
          <w:r>
            <w:t>13</w:t>
          </w:r>
          <w:r>
            <w:fldChar w:fldCharType="end"/>
          </w:r>
          <w:r>
            <w:fldChar w:fldCharType="end"/>
          </w:r>
        </w:p>
        <w:p w14:paraId="5EC73967">
          <w:r>
            <w:fldChar w:fldCharType="end"/>
          </w:r>
        </w:p>
      </w:sdtContent>
    </w:sdt>
    <w:p w14:paraId="6961F4B6"/>
    <w:p w14:paraId="41553EA8">
      <w:pPr>
        <w:pStyle w:val="11"/>
        <w:widowControl/>
        <w:spacing w:beforeAutospacing="0" w:afterAutospacing="0"/>
        <w:rPr>
          <w:rFonts w:asciiTheme="minorEastAsia" w:hAnsiTheme="minorEastAsia" w:cstheme="minorEastAsia"/>
          <w:sz w:val="28"/>
          <w:szCs w:val="28"/>
        </w:rPr>
      </w:pPr>
      <w:bookmarkStart w:id="13" w:name="_GoBack"/>
      <w:bookmarkEnd w:id="13"/>
    </w:p>
    <w:p w14:paraId="1575085B">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0FCD3D4A">
      <w:pPr>
        <w:widowControl/>
        <w:jc w:val="left"/>
        <w:rPr>
          <w:rFonts w:asciiTheme="minorEastAsia" w:hAnsiTheme="minorEastAsia" w:cstheme="minorEastAsia"/>
          <w:kern w:val="0"/>
          <w:sz w:val="28"/>
          <w:szCs w:val="28"/>
        </w:rPr>
      </w:pPr>
      <w:r>
        <w:rPr>
          <w:rFonts w:asciiTheme="minorEastAsia" w:hAnsiTheme="minorEastAsia" w:cstheme="minorEastAsia"/>
          <w:sz w:val="28"/>
          <w:szCs w:val="28"/>
        </w:rPr>
        <w:br w:type="page"/>
      </w:r>
    </w:p>
    <w:p w14:paraId="54C3B8C4">
      <w:pPr>
        <w:pStyle w:val="3"/>
        <w:keepNext/>
        <w:keepLines/>
        <w:spacing w:before="140" w:beforeAutospacing="0" w:after="140" w:afterAutospacing="0"/>
        <w:jc w:val="both"/>
        <w:rPr>
          <w:rFonts w:hint="default" w:ascii="Arial" w:hAnsi="Arial" w:eastAsia="黑体" w:cstheme="minorBidi"/>
          <w:bCs w:val="0"/>
          <w:kern w:val="2"/>
          <w:sz w:val="32"/>
          <w:szCs w:val="24"/>
        </w:rPr>
      </w:pPr>
      <w:bookmarkStart w:id="0" w:name="_Toc329"/>
      <w:bookmarkStart w:id="1" w:name="_Toc3272"/>
      <w:r>
        <w:rPr>
          <w:rFonts w:ascii="Arial" w:hAnsi="Arial" w:eastAsia="黑体" w:cstheme="minorBidi"/>
          <w:bCs w:val="0"/>
          <w:kern w:val="2"/>
          <w:sz w:val="32"/>
          <w:szCs w:val="24"/>
        </w:rPr>
        <w:t>1、参与比选</w:t>
      </w:r>
      <w:bookmarkEnd w:id="0"/>
      <w:bookmarkEnd w:id="1"/>
    </w:p>
    <w:p w14:paraId="075A5D57">
      <w:pPr>
        <w:pStyle w:val="4"/>
        <w:spacing w:before="20" w:after="20" w:line="240" w:lineRule="auto"/>
      </w:pPr>
      <w:bookmarkStart w:id="2" w:name="_Toc31287"/>
      <w:bookmarkStart w:id="3" w:name="_Toc5952"/>
      <w:r>
        <w:rPr>
          <w:rFonts w:hint="eastAsia"/>
        </w:rPr>
        <w:t>1.1、参与公开比选</w:t>
      </w:r>
      <w:bookmarkEnd w:id="2"/>
      <w:bookmarkEnd w:id="3"/>
    </w:p>
    <w:p w14:paraId="5C1DEB22">
      <w:pPr>
        <w:pStyle w:val="5"/>
        <w:rPr>
          <w:rFonts w:ascii="宋体" w:hAnsi="宋体" w:eastAsia="宋体" w:cs="宋体"/>
        </w:rPr>
      </w:pPr>
      <w:r>
        <w:rPr>
          <w:rFonts w:hint="eastAsia" w:ascii="宋体" w:hAnsi="宋体" w:eastAsia="宋体" w:cs="宋体"/>
        </w:rPr>
        <w:t>1.1.1、从门户首页参与比选</w:t>
      </w:r>
    </w:p>
    <w:p w14:paraId="7FDCDAC8">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在门户首页的 “最新比选” 中可以查看执行采购流程后的公开比选公告，选择处于 “响应中” 的项目，点击 “查看详情” 进入项目的公告信息页面。</w:t>
      </w:r>
    </w:p>
    <w:p w14:paraId="75B7E73C">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如果您需要查看更多的公开比选项目，可以点击 “查看更多” 进入最新比选列表页面，该页面能够根据您的需求筛选项目。</w:t>
      </w:r>
    </w:p>
    <w:p w14:paraId="3105B07D">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值得注意的是：需要在响应截止时间之前参与。</w:t>
      </w:r>
    </w:p>
    <w:p w14:paraId="5985292C">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20130" cy="3440430"/>
            <wp:effectExtent l="0" t="0" r="13970" b="7620"/>
            <wp:docPr id="58" name="图片 4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9" descr="IMG_256"/>
                    <pic:cNvPicPr>
                      <a:picLocks noChangeAspect="1"/>
                    </pic:cNvPicPr>
                  </pic:nvPicPr>
                  <pic:blipFill>
                    <a:blip r:embed="rId6"/>
                    <a:stretch>
                      <a:fillRect/>
                    </a:stretch>
                  </pic:blipFill>
                  <pic:spPr>
                    <a:xfrm>
                      <a:off x="0" y="0"/>
                      <a:ext cx="6120130" cy="3440430"/>
                    </a:xfrm>
                    <a:prstGeom prst="rect">
                      <a:avLst/>
                    </a:prstGeom>
                    <a:noFill/>
                    <a:ln w="9525">
                      <a:noFill/>
                    </a:ln>
                  </pic:spPr>
                </pic:pic>
              </a:graphicData>
            </a:graphic>
          </wp:inline>
        </w:drawing>
      </w:r>
    </w:p>
    <w:p w14:paraId="69E5CC94">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04EBF4E9">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在公告信息页面中，可以通过右上角的搜索框搜索指定的项目名称或采购单位名称。</w:t>
      </w:r>
    </w:p>
    <w:p w14:paraId="4FDE9531">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页面上方是筛选条件，可以根据：当前状态、项目预算、采购类型、发布地区等方面对数据进行筛选。</w:t>
      </w:r>
    </w:p>
    <w:p w14:paraId="48BFCED9">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点击列表头部的响应开始时间等处的小三角可以以不同的方式进行排序。</w:t>
      </w:r>
    </w:p>
    <w:p w14:paraId="6F966064">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点击任意公告的 “查看详情” 可以查看该公告的详情信息。</w:t>
      </w:r>
    </w:p>
    <w:p w14:paraId="269C0E73">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77280" cy="3030855"/>
            <wp:effectExtent l="0" t="0" r="10160" b="1905"/>
            <wp:docPr id="21" name="图片 21" descr="QQ截图20231127163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QQ截图20231127163423"/>
                    <pic:cNvPicPr>
                      <a:picLocks noChangeAspect="1"/>
                    </pic:cNvPicPr>
                  </pic:nvPicPr>
                  <pic:blipFill>
                    <a:blip r:embed="rId7"/>
                    <a:stretch>
                      <a:fillRect/>
                    </a:stretch>
                  </pic:blipFill>
                  <pic:spPr>
                    <a:xfrm>
                      <a:off x="0" y="0"/>
                      <a:ext cx="6177280" cy="3030855"/>
                    </a:xfrm>
                    <a:prstGeom prst="rect">
                      <a:avLst/>
                    </a:prstGeom>
                  </pic:spPr>
                </pic:pic>
              </a:graphicData>
            </a:graphic>
          </wp:inline>
        </w:drawing>
      </w:r>
    </w:p>
    <w:p w14:paraId="1D4149D3">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7E023503">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在公告详情页面中，点击 “我要参与”，可以进行响应填报，同时也可以点击 “关注” 按钮关注该项目。</w:t>
      </w:r>
    </w:p>
    <w:p w14:paraId="5394EE00">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值得注意的是：要参与该项目，必须拥有与该项目相关品目的服务。</w:t>
      </w:r>
    </w:p>
    <w:p w14:paraId="03B1EE26">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20130" cy="4290695"/>
            <wp:effectExtent l="0" t="0" r="13970" b="14605"/>
            <wp:docPr id="49" name="图片 51"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1" descr="IMG_258"/>
                    <pic:cNvPicPr>
                      <a:picLocks noChangeAspect="1"/>
                    </pic:cNvPicPr>
                  </pic:nvPicPr>
                  <pic:blipFill>
                    <a:blip r:embed="rId8"/>
                    <a:stretch>
                      <a:fillRect/>
                    </a:stretch>
                  </pic:blipFill>
                  <pic:spPr>
                    <a:xfrm>
                      <a:off x="0" y="0"/>
                      <a:ext cx="6120130" cy="4290695"/>
                    </a:xfrm>
                    <a:prstGeom prst="rect">
                      <a:avLst/>
                    </a:prstGeom>
                    <a:noFill/>
                    <a:ln w="9525">
                      <a:noFill/>
                    </a:ln>
                  </pic:spPr>
                </pic:pic>
              </a:graphicData>
            </a:graphic>
          </wp:inline>
        </w:drawing>
      </w:r>
    </w:p>
    <w:p w14:paraId="6AD3E2FC">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1CD40008">
      <w:pPr>
        <w:pStyle w:val="5"/>
        <w:rPr>
          <w:rFonts w:ascii="宋体" w:hAnsi="宋体" w:eastAsia="宋体" w:cs="宋体"/>
        </w:rPr>
      </w:pPr>
      <w:r>
        <w:rPr>
          <w:rFonts w:hint="eastAsia" w:ascii="宋体" w:hAnsi="宋体" w:eastAsia="宋体" w:cs="宋体"/>
        </w:rPr>
        <w:t>1.1.2、从工作台比选公告参与比选</w:t>
      </w:r>
    </w:p>
    <w:p w14:paraId="35CADFBB">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参与公开比选项目除了上述提到的门户首页处，还可以在工作台处参与。</w:t>
      </w:r>
    </w:p>
    <w:p w14:paraId="5FBB0463">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首先，供应商登录后，点击首页右上角“我的工作台”进入供应商的工作台模块。</w:t>
      </w:r>
    </w:p>
    <w:p w14:paraId="613179A1">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在 “项目” 菜单下，选择 “推荐项目” 子菜单，这里便是比选项目的公告列表，可以查看拥有相关品目的公开比选项目。参与项目前，供应商可以查看该项目的比选文件，了解响应条件。</w:t>
      </w:r>
    </w:p>
    <w:p w14:paraId="79A0FB62">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比选项目在 “比选中” 状态时，可以点击 “查看公告”进入公告详情页，再点击“我要参与” 进行响应填报，提交响应后，在响应时间截止前可以在“我的比选”菜单下“公开比选”页签下点击 “修改响应文件” 修改响应内容。</w:t>
      </w:r>
    </w:p>
    <w:p w14:paraId="63E3243A">
      <w:pPr>
        <w:pStyle w:val="11"/>
        <w:widowControl/>
        <w:spacing w:beforeAutospacing="0" w:afterAutospacing="0"/>
        <w:rPr>
          <w:rFonts w:asciiTheme="minorEastAsia" w:hAnsiTheme="minorEastAsia" w:cstheme="minorEastAsia"/>
          <w:sz w:val="28"/>
          <w:szCs w:val="28"/>
        </w:rPr>
      </w:pPr>
      <w:r>
        <w:drawing>
          <wp:inline distT="0" distB="0" distL="114300" distR="114300">
            <wp:extent cx="6186805" cy="2791460"/>
            <wp:effectExtent l="0" t="0" r="635" b="12700"/>
            <wp:docPr id="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pic:cNvPicPr>
                      <a:picLocks noChangeAspect="1"/>
                    </pic:cNvPicPr>
                  </pic:nvPicPr>
                  <pic:blipFill>
                    <a:blip r:embed="rId9"/>
                    <a:stretch>
                      <a:fillRect/>
                    </a:stretch>
                  </pic:blipFill>
                  <pic:spPr>
                    <a:xfrm>
                      <a:off x="0" y="0"/>
                      <a:ext cx="6186805" cy="2791460"/>
                    </a:xfrm>
                    <a:prstGeom prst="rect">
                      <a:avLst/>
                    </a:prstGeom>
                    <a:noFill/>
                    <a:ln>
                      <a:noFill/>
                    </a:ln>
                  </pic:spPr>
                </pic:pic>
              </a:graphicData>
            </a:graphic>
          </wp:inline>
        </w:drawing>
      </w:r>
    </w:p>
    <w:p w14:paraId="2FE4835A">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在 “项目” 菜单下，选择 “我的比选” 子菜单，“我的关注” 页签选项中，可以查看到关注的比选公告。</w:t>
      </w:r>
    </w:p>
    <w:p w14:paraId="705FD3C7">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比选项目在 “响应中” 状态时，可以点击 “查看公告”进入公告详情页，再点击“我要参与” 进行响应填报，提交响应后，在响应时间截止前可以在“我的比选”菜单下“公开比选”页签下点击 “修改响应文件” 修改响应内容。</w:t>
      </w:r>
    </w:p>
    <w:p w14:paraId="560588AA">
      <w:pPr>
        <w:pStyle w:val="11"/>
        <w:widowControl/>
        <w:spacing w:beforeAutospacing="0" w:afterAutospacing="0"/>
        <w:ind w:firstLine="420" w:firstLineChars="150"/>
        <w:rPr>
          <w:rFonts w:asciiTheme="minorEastAsia" w:hAnsiTheme="minorEastAsia" w:cstheme="minorEastAsia"/>
          <w:sz w:val="28"/>
          <w:szCs w:val="28"/>
        </w:rPr>
      </w:pPr>
    </w:p>
    <w:p w14:paraId="76706530">
      <w:pPr>
        <w:pStyle w:val="11"/>
        <w:widowControl/>
        <w:spacing w:beforeAutospacing="0" w:afterAutospacing="0"/>
        <w:rPr>
          <w:rFonts w:asciiTheme="minorEastAsia" w:hAnsiTheme="minorEastAsia" w:cstheme="minorEastAsia"/>
          <w:sz w:val="28"/>
          <w:szCs w:val="28"/>
        </w:rPr>
      </w:pPr>
      <w:r>
        <w:drawing>
          <wp:inline distT="0" distB="0" distL="114300" distR="114300">
            <wp:extent cx="6186805" cy="2795270"/>
            <wp:effectExtent l="0" t="0" r="635" b="8890"/>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10"/>
                    <a:stretch>
                      <a:fillRect/>
                    </a:stretch>
                  </pic:blipFill>
                  <pic:spPr>
                    <a:xfrm>
                      <a:off x="0" y="0"/>
                      <a:ext cx="6186805" cy="2795270"/>
                    </a:xfrm>
                    <a:prstGeom prst="rect">
                      <a:avLst/>
                    </a:prstGeom>
                    <a:noFill/>
                    <a:ln>
                      <a:noFill/>
                    </a:ln>
                  </pic:spPr>
                </pic:pic>
              </a:graphicData>
            </a:graphic>
          </wp:inline>
        </w:drawing>
      </w:r>
    </w:p>
    <w:p w14:paraId="3BF74548">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5A5A09F9">
      <w:pPr>
        <w:pStyle w:val="4"/>
        <w:spacing w:before="20" w:after="20" w:line="240" w:lineRule="auto"/>
      </w:pPr>
      <w:bookmarkStart w:id="4" w:name="_Toc13471"/>
      <w:bookmarkStart w:id="5" w:name="_Toc28798"/>
      <w:r>
        <w:rPr>
          <w:rFonts w:hint="eastAsia"/>
        </w:rPr>
        <w:t>1.2、参与邀请比选</w:t>
      </w:r>
      <w:bookmarkEnd w:id="4"/>
      <w:bookmarkEnd w:id="5"/>
    </w:p>
    <w:p w14:paraId="65E81DCF">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被采购人选择后，供应商会收到项目响应的通知和短信。</w:t>
      </w:r>
    </w:p>
    <w:p w14:paraId="658251B0">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打开供应商的工作台，在 “项目” 菜单下的 “我的比选” 子菜单中，找到 “邀请、直选” 页签，显示收到邀请的项目。</w:t>
      </w:r>
    </w:p>
    <w:p w14:paraId="35ECD7ED">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 “参与响应” 按钮进行响应填报。</w:t>
      </w:r>
    </w:p>
    <w:p w14:paraId="39D37725">
      <w:pPr>
        <w:pStyle w:val="11"/>
        <w:widowControl/>
        <w:spacing w:beforeAutospacing="0" w:afterAutospacing="0"/>
        <w:rPr>
          <w:rFonts w:asciiTheme="minorEastAsia" w:hAnsiTheme="minorEastAsia" w:cstheme="minorEastAsia"/>
          <w:sz w:val="28"/>
          <w:szCs w:val="28"/>
        </w:rPr>
      </w:pPr>
      <w:r>
        <w:drawing>
          <wp:inline distT="0" distB="0" distL="114300" distR="114300">
            <wp:extent cx="6174105" cy="2772410"/>
            <wp:effectExtent l="0" t="0" r="1333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1"/>
                    <a:stretch>
                      <a:fillRect/>
                    </a:stretch>
                  </pic:blipFill>
                  <pic:spPr>
                    <a:xfrm>
                      <a:off x="0" y="0"/>
                      <a:ext cx="6174105" cy="2772410"/>
                    </a:xfrm>
                    <a:prstGeom prst="rect">
                      <a:avLst/>
                    </a:prstGeom>
                    <a:noFill/>
                    <a:ln>
                      <a:noFill/>
                    </a:ln>
                  </pic:spPr>
                </pic:pic>
              </a:graphicData>
            </a:graphic>
          </wp:inline>
        </w:drawing>
      </w:r>
    </w:p>
    <w:p w14:paraId="592847A7">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0CDE33E7">
      <w:pPr>
        <w:pStyle w:val="11"/>
        <w:widowControl/>
        <w:spacing w:beforeAutospacing="0" w:afterAutospacing="0"/>
        <w:rPr>
          <w:rFonts w:asciiTheme="minorEastAsia" w:hAnsiTheme="minorEastAsia" w:cstheme="minorEastAsia"/>
          <w:sz w:val="28"/>
          <w:szCs w:val="28"/>
        </w:rPr>
      </w:pPr>
    </w:p>
    <w:p w14:paraId="5E76F1E9">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71ABA54E">
      <w:pPr>
        <w:pStyle w:val="4"/>
        <w:spacing w:before="20" w:after="20" w:line="240" w:lineRule="auto"/>
        <w:rPr>
          <w:rFonts w:hint="default" w:eastAsiaTheme="minorEastAsia"/>
          <w:lang w:val="en-US" w:eastAsia="zh-CN"/>
        </w:rPr>
      </w:pPr>
      <w:bookmarkStart w:id="6" w:name="_Toc17985"/>
      <w:bookmarkStart w:id="7" w:name="_Toc9476"/>
      <w:r>
        <w:rPr>
          <w:rFonts w:hint="eastAsia"/>
        </w:rPr>
        <w:t>1.3、参与直选</w:t>
      </w:r>
      <w:bookmarkEnd w:id="6"/>
      <w:r>
        <w:rPr>
          <w:rFonts w:hint="eastAsia"/>
          <w:lang w:val="en-US" w:eastAsia="zh-CN"/>
        </w:rPr>
        <w:t>-标准</w:t>
      </w:r>
      <w:bookmarkEnd w:id="7"/>
    </w:p>
    <w:p w14:paraId="1DD88723">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被采购人选择后，供应商会收到项目响应的通知和短信。</w:t>
      </w:r>
    </w:p>
    <w:p w14:paraId="700DD84A">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打开供应商的工作台，在 “项目” 菜单下的 “我的比选” 子菜单中，找到 “邀请、直选” 页签，显示收到邀请的项目。</w:t>
      </w:r>
    </w:p>
    <w:p w14:paraId="205C6E6E">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 “参与响应” 按钮进行响应填报。</w:t>
      </w:r>
    </w:p>
    <w:p w14:paraId="3326D9D3">
      <w:pPr>
        <w:pStyle w:val="11"/>
        <w:widowControl/>
        <w:spacing w:beforeAutospacing="0" w:afterAutospacing="0"/>
        <w:rPr>
          <w:rFonts w:asciiTheme="minorEastAsia" w:hAnsiTheme="minorEastAsia" w:cstheme="minorEastAsia"/>
          <w:sz w:val="28"/>
          <w:szCs w:val="28"/>
        </w:rPr>
      </w:pPr>
      <w:r>
        <w:drawing>
          <wp:inline distT="0" distB="0" distL="114300" distR="114300">
            <wp:extent cx="6183630" cy="2772410"/>
            <wp:effectExtent l="0" t="0" r="381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6183630" cy="2772410"/>
                    </a:xfrm>
                    <a:prstGeom prst="rect">
                      <a:avLst/>
                    </a:prstGeom>
                    <a:noFill/>
                    <a:ln>
                      <a:noFill/>
                    </a:ln>
                  </pic:spPr>
                </pic:pic>
              </a:graphicData>
            </a:graphic>
          </wp:inline>
        </w:drawing>
      </w:r>
    </w:p>
    <w:p w14:paraId="03C0D06C">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6AAADC36">
      <w:pPr>
        <w:pStyle w:val="4"/>
        <w:spacing w:before="20" w:after="20" w:line="240" w:lineRule="auto"/>
        <w:rPr>
          <w:rFonts w:hint="default" w:eastAsiaTheme="minorEastAsia"/>
          <w:lang w:val="en-US" w:eastAsia="zh-CN"/>
        </w:rPr>
      </w:pPr>
      <w:bookmarkStart w:id="8" w:name="_Toc32121"/>
      <w:bookmarkStart w:id="9" w:name="_Toc2077"/>
      <w:r>
        <w:rPr>
          <w:rFonts w:hint="eastAsia"/>
        </w:rPr>
        <w:t>1.4、参与直选</w:t>
      </w:r>
      <w:bookmarkEnd w:id="8"/>
      <w:r>
        <w:rPr>
          <w:rFonts w:hint="eastAsia"/>
          <w:lang w:val="en-US" w:eastAsia="zh-CN"/>
        </w:rPr>
        <w:t>-简易</w:t>
      </w:r>
      <w:bookmarkEnd w:id="9"/>
    </w:p>
    <w:p w14:paraId="7CB8A243">
      <w:pPr>
        <w:pStyle w:val="11"/>
        <w:widowControl/>
        <w:spacing w:beforeAutospacing="0" w:afterAutospacing="0"/>
        <w:ind w:firstLine="420" w:firstLineChars="150"/>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直选-简易的项目不生成比选文件，不需要供应商进行响应填报，直接进入到执行履约的流程。</w:t>
      </w:r>
    </w:p>
    <w:p w14:paraId="1CD13478">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065BEE39">
      <w:pPr>
        <w:pStyle w:val="3"/>
        <w:keepNext/>
        <w:keepLines/>
        <w:spacing w:before="140" w:beforeAutospacing="0" w:after="140" w:afterAutospacing="0"/>
        <w:jc w:val="both"/>
        <w:rPr>
          <w:rFonts w:hint="default" w:ascii="Arial" w:hAnsi="Arial" w:eastAsia="黑体" w:cstheme="minorBidi"/>
          <w:bCs w:val="0"/>
          <w:kern w:val="2"/>
          <w:sz w:val="32"/>
          <w:szCs w:val="24"/>
        </w:rPr>
      </w:pPr>
      <w:bookmarkStart w:id="10" w:name="_Toc18285"/>
      <w:bookmarkStart w:id="11" w:name="_Toc22656"/>
      <w:r>
        <w:rPr>
          <w:rFonts w:ascii="Arial" w:hAnsi="Arial" w:eastAsia="黑体" w:cstheme="minorBidi"/>
          <w:bCs w:val="0"/>
          <w:kern w:val="2"/>
          <w:sz w:val="32"/>
          <w:szCs w:val="24"/>
        </w:rPr>
        <w:t>2、填报比选响应文件</w:t>
      </w:r>
      <w:bookmarkEnd w:id="10"/>
      <w:bookmarkEnd w:id="11"/>
    </w:p>
    <w:p w14:paraId="5A8A3F8E">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参与项目时，首先需要认真阅读该项内容并点击 “知道了” 按钮。</w:t>
      </w:r>
    </w:p>
    <w:p w14:paraId="5B87F3C3">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70295" cy="2773680"/>
            <wp:effectExtent l="0" t="0" r="1905" b="7620"/>
            <wp:docPr id="28" name="图片 28" descr="E:/孙辛/2023.2.21镇江政府采购平台/操作说明/供应商操作手册/操作手册 - 副本/供应商操作说明.files/image052.pngimage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E:/孙辛/2023.2.21镇江政府采购平台/操作说明/供应商操作手册/操作手册 - 副本/供应商操作说明.files/image052.pngimage052"/>
                    <pic:cNvPicPr>
                      <a:picLocks noChangeAspect="1"/>
                    </pic:cNvPicPr>
                  </pic:nvPicPr>
                  <pic:blipFill>
                    <a:blip r:embed="rId13"/>
                    <a:srcRect l="11" r="11"/>
                    <a:stretch>
                      <a:fillRect/>
                    </a:stretch>
                  </pic:blipFill>
                  <pic:spPr>
                    <a:xfrm>
                      <a:off x="0" y="0"/>
                      <a:ext cx="6170295" cy="2773680"/>
                    </a:xfrm>
                    <a:prstGeom prst="rect">
                      <a:avLst/>
                    </a:prstGeom>
                  </pic:spPr>
                </pic:pic>
              </a:graphicData>
            </a:graphic>
          </wp:inline>
        </w:drawing>
      </w:r>
    </w:p>
    <w:p w14:paraId="5CA09AC7">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2179175E">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需要认真阅读比选响应声明，并严格遵守，确认经办人姓名电话信息无误后，点击“同意”按钮继续参与项目。</w:t>
      </w:r>
    </w:p>
    <w:p w14:paraId="0E1D734B">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20130" cy="3260090"/>
            <wp:effectExtent l="0" t="0" r="13970" b="16510"/>
            <wp:docPr id="59" name="图片 58" descr="E:/孙辛/2023.2.21镇江政府采购平台/操作说明/供应商操作手册/操作手册 - 副本/供应商操作说明.files/image054.jpgimage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8" descr="E:/孙辛/2023.2.21镇江政府采购平台/操作说明/供应商操作手册/操作手册 - 副本/供应商操作说明.files/image054.jpgimage054"/>
                    <pic:cNvPicPr>
                      <a:picLocks noChangeAspect="1"/>
                    </pic:cNvPicPr>
                  </pic:nvPicPr>
                  <pic:blipFill>
                    <a:blip r:embed="rId14"/>
                    <a:srcRect t="36" b="36"/>
                    <a:stretch>
                      <a:fillRect/>
                    </a:stretch>
                  </pic:blipFill>
                  <pic:spPr>
                    <a:xfrm>
                      <a:off x="0" y="0"/>
                      <a:ext cx="6120130" cy="3260090"/>
                    </a:xfrm>
                    <a:prstGeom prst="rect">
                      <a:avLst/>
                    </a:prstGeom>
                    <a:noFill/>
                    <a:ln w="9525">
                      <a:noFill/>
                    </a:ln>
                  </pic:spPr>
                </pic:pic>
              </a:graphicData>
            </a:graphic>
          </wp:inline>
        </w:drawing>
      </w:r>
    </w:p>
    <w:p w14:paraId="0A2ADA8A">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36CB5EC5">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进入响应填报页面，顶部为项目的基本信息及响应倒计时，请注意在响应截止前完成响应填报。</w:t>
      </w:r>
    </w:p>
    <w:p w14:paraId="452DBD96">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供应商需要根据项目设置的需求和条件填写响应内容和上传附件，上传文件时请注意文件的格式和大小。</w:t>
      </w:r>
    </w:p>
    <w:p w14:paraId="7BE7748C">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响应时，若该项目为中小企业专项，则必须上传中小企业专项声明函，在填写实质性要求时，必须要勾选 “响应” 选项，在填写评分因素时，必须要填入报价，报价低于预算的70%时会有提示，请慎重填报。</w:t>
      </w:r>
    </w:p>
    <w:p w14:paraId="0FD0417D">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 “暂存” 按钮，填报的信息会被保存起来，留待下次继续完善。</w:t>
      </w:r>
    </w:p>
    <w:p w14:paraId="637D4246">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点击 “加密并提交” 可以提交全部信息并继续流程。</w:t>
      </w:r>
    </w:p>
    <w:p w14:paraId="2FC1BC5B">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86805" cy="7130415"/>
            <wp:effectExtent l="0" t="0" r="4445" b="13335"/>
            <wp:docPr id="41" name="图片 41" descr="E:/孙辛/2023.2.21镇江政府采购平台/操作说明/供应商操作手册/操作手册 - 副本/供应商操作说明.files/image056.pngimage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E:/孙辛/2023.2.21镇江政府采购平台/操作说明/供应商操作手册/操作手册 - 副本/供应商操作说明.files/image056.pngimage056"/>
                    <pic:cNvPicPr>
                      <a:picLocks noChangeAspect="1"/>
                    </pic:cNvPicPr>
                  </pic:nvPicPr>
                  <pic:blipFill>
                    <a:blip r:embed="rId15"/>
                    <a:srcRect t="5" b="5"/>
                    <a:stretch>
                      <a:fillRect/>
                    </a:stretch>
                  </pic:blipFill>
                  <pic:spPr>
                    <a:xfrm>
                      <a:off x="0" y="0"/>
                      <a:ext cx="6186805" cy="7130415"/>
                    </a:xfrm>
                    <a:prstGeom prst="rect">
                      <a:avLst/>
                    </a:prstGeom>
                  </pic:spPr>
                </pic:pic>
              </a:graphicData>
            </a:graphic>
          </wp:inline>
        </w:drawing>
      </w:r>
    </w:p>
    <w:p w14:paraId="7C2E4135">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1E0F2CFE">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提交信息后需要通过手机验证码验证，来确保响应文件的真实性。</w:t>
      </w:r>
    </w:p>
    <w:p w14:paraId="1969709E">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70295" cy="2773680"/>
            <wp:effectExtent l="0" t="0" r="1905" b="7620"/>
            <wp:docPr id="4" name="图片 4" descr="E:/孙辛/2023.2.21镇江政府采购平台/操作说明/供应商操作手册/操作手册 - 副本/供应商操作说明.files/image058.pngimage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E:/孙辛/2023.2.21镇江政府采购平台/操作说明/供应商操作手册/操作手册 - 副本/供应商操作说明.files/image058.pngimage058"/>
                    <pic:cNvPicPr>
                      <a:picLocks noChangeAspect="1"/>
                    </pic:cNvPicPr>
                  </pic:nvPicPr>
                  <pic:blipFill>
                    <a:blip r:embed="rId16"/>
                    <a:srcRect l="11" r="11"/>
                    <a:stretch>
                      <a:fillRect/>
                    </a:stretch>
                  </pic:blipFill>
                  <pic:spPr>
                    <a:xfrm>
                      <a:off x="0" y="0"/>
                      <a:ext cx="6170295" cy="2773680"/>
                    </a:xfrm>
                    <a:prstGeom prst="rect">
                      <a:avLst/>
                    </a:prstGeom>
                  </pic:spPr>
                </pic:pic>
              </a:graphicData>
            </a:graphic>
          </wp:inline>
        </w:drawing>
      </w:r>
    </w:p>
    <w:p w14:paraId="635DB853">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 </w:t>
      </w:r>
    </w:p>
    <w:p w14:paraId="19DD5825">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提交信息后会提示您评审时间及相关项目信息。</w:t>
      </w:r>
    </w:p>
    <w:p w14:paraId="3FB6AE9D">
      <w:pPr>
        <w:pStyle w:val="11"/>
        <w:widowControl/>
        <w:spacing w:beforeAutospacing="0" w:afterAutospacing="0"/>
        <w:ind w:firstLine="420" w:firstLineChars="150"/>
        <w:rPr>
          <w:rFonts w:asciiTheme="minorEastAsia" w:hAnsiTheme="minorEastAsia" w:cstheme="minorEastAsia"/>
          <w:sz w:val="28"/>
          <w:szCs w:val="28"/>
        </w:rPr>
      </w:pPr>
      <w:r>
        <w:rPr>
          <w:rFonts w:hint="eastAsia" w:asciiTheme="minorEastAsia" w:hAnsiTheme="minorEastAsia" w:cstheme="minorEastAsia"/>
          <w:sz w:val="28"/>
          <w:szCs w:val="28"/>
        </w:rPr>
        <w:t>提交后的信息可以在比选公告列表中修改，也可以在“项目” 菜单下的 “我的项目” 子菜单中，“已响应” 页签中进行修改。</w:t>
      </w:r>
    </w:p>
    <w:p w14:paraId="3B1232BC">
      <w:pPr>
        <w:pStyle w:val="11"/>
        <w:widowControl/>
        <w:spacing w:beforeAutospacing="0" w:afterAutospacing="0"/>
        <w:rPr>
          <w:rFonts w:asciiTheme="minorEastAsia" w:hAnsiTheme="minorEastAsia" w:cstheme="minorEastAsia"/>
          <w:sz w:val="28"/>
          <w:szCs w:val="28"/>
        </w:rPr>
      </w:pPr>
      <w:r>
        <w:rPr>
          <w:rFonts w:hint="eastAsia" w:asciiTheme="minorEastAsia" w:hAnsiTheme="minorEastAsia" w:cstheme="minorEastAsia"/>
          <w:sz w:val="28"/>
          <w:szCs w:val="28"/>
        </w:rPr>
        <w:drawing>
          <wp:inline distT="0" distB="0" distL="114300" distR="114300">
            <wp:extent cx="6120130" cy="3369310"/>
            <wp:effectExtent l="0" t="0" r="13970" b="2540"/>
            <wp:docPr id="61" name="图片 61"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IMG_268"/>
                    <pic:cNvPicPr>
                      <a:picLocks noChangeAspect="1"/>
                    </pic:cNvPicPr>
                  </pic:nvPicPr>
                  <pic:blipFill>
                    <a:blip r:embed="rId17"/>
                    <a:stretch>
                      <a:fillRect/>
                    </a:stretch>
                  </pic:blipFill>
                  <pic:spPr>
                    <a:xfrm>
                      <a:off x="0" y="0"/>
                      <a:ext cx="6120130" cy="3369310"/>
                    </a:xfrm>
                    <a:prstGeom prst="rect">
                      <a:avLst/>
                    </a:prstGeom>
                    <a:noFill/>
                    <a:ln w="9525">
                      <a:noFill/>
                    </a:ln>
                  </pic:spPr>
                </pic:pic>
              </a:graphicData>
            </a:graphic>
          </wp:inline>
        </w:drawing>
      </w:r>
    </w:p>
    <w:p w14:paraId="6909FBE2">
      <w:pPr>
        <w:pStyle w:val="4"/>
        <w:spacing w:before="20" w:after="20" w:line="240" w:lineRule="auto"/>
        <w:rPr>
          <w:rFonts w:hint="eastAsia"/>
          <w:lang w:val="en-US" w:eastAsia="zh-CN"/>
        </w:rPr>
      </w:pPr>
      <w:bookmarkStart w:id="12" w:name="_Toc18237"/>
      <w:r>
        <w:rPr>
          <w:rFonts w:hint="eastAsia"/>
          <w:lang w:val="en-US" w:eastAsia="zh-CN"/>
        </w:rPr>
        <w:t>2</w:t>
      </w:r>
      <w:r>
        <w:rPr>
          <w:rFonts w:hint="eastAsia"/>
        </w:rPr>
        <w:t>.1、</w:t>
      </w:r>
      <w:r>
        <w:rPr>
          <w:rFonts w:hint="eastAsia"/>
          <w:lang w:val="en-US" w:eastAsia="zh-CN"/>
        </w:rPr>
        <w:t>项目发生更正</w:t>
      </w:r>
      <w:bookmarkEnd w:id="12"/>
    </w:p>
    <w:p w14:paraId="1A744ADD">
      <w:pPr>
        <w:pStyle w:val="5"/>
        <w:rPr>
          <w:rFonts w:hint="default" w:ascii="宋体" w:hAnsi="宋体" w:eastAsia="宋体" w:cs="宋体"/>
          <w:lang w:val="en-US" w:eastAsia="zh-CN"/>
        </w:rPr>
      </w:pPr>
      <w:r>
        <w:rPr>
          <w:rFonts w:hint="eastAsia" w:ascii="宋体" w:hAnsi="宋体" w:eastAsia="宋体" w:cs="宋体"/>
          <w:lang w:val="en-US" w:eastAsia="zh-CN"/>
        </w:rPr>
        <w:t>2</w:t>
      </w:r>
      <w:r>
        <w:rPr>
          <w:rFonts w:hint="eastAsia" w:ascii="宋体" w:hAnsi="宋体" w:eastAsia="宋体" w:cs="宋体"/>
        </w:rPr>
        <w:t>.1.1、</w:t>
      </w:r>
      <w:r>
        <w:rPr>
          <w:rFonts w:hint="eastAsia" w:ascii="宋体" w:hAnsi="宋体" w:eastAsia="宋体" w:cs="宋体"/>
          <w:lang w:val="en-US" w:eastAsia="zh-CN"/>
        </w:rPr>
        <w:t>不影响供应商响应更正</w:t>
      </w:r>
    </w:p>
    <w:p w14:paraId="114F83C8">
      <w:pPr>
        <w:pStyle w:val="11"/>
        <w:widowControl/>
        <w:spacing w:beforeAutospacing="0" w:afterAutospacing="0"/>
        <w:ind w:firstLine="420" w:firstLineChars="150"/>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当项目不影响供应商响应更正时，供应商会收到消息提示，此更正不会对供应商响应造成影响。</w:t>
      </w:r>
    </w:p>
    <w:p w14:paraId="699DD62A">
      <w:pPr>
        <w:pStyle w:val="11"/>
        <w:widowControl/>
        <w:spacing w:beforeAutospacing="0" w:afterAutospacing="0"/>
        <w:ind w:firstLine="360" w:firstLineChars="150"/>
        <w:rPr>
          <w:rFonts w:hint="default" w:asciiTheme="minorEastAsia" w:hAnsiTheme="minorEastAsia" w:cstheme="minorEastAsia"/>
          <w:sz w:val="28"/>
          <w:szCs w:val="28"/>
          <w:lang w:val="en-US" w:eastAsia="zh-CN"/>
        </w:rPr>
      </w:pPr>
      <w:r>
        <w:drawing>
          <wp:inline distT="0" distB="0" distL="114300" distR="114300">
            <wp:extent cx="6188075" cy="2798445"/>
            <wp:effectExtent l="0" t="0" r="14605"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8"/>
                    <a:stretch>
                      <a:fillRect/>
                    </a:stretch>
                  </pic:blipFill>
                  <pic:spPr>
                    <a:xfrm>
                      <a:off x="0" y="0"/>
                      <a:ext cx="6188075" cy="2798445"/>
                    </a:xfrm>
                    <a:prstGeom prst="rect">
                      <a:avLst/>
                    </a:prstGeom>
                    <a:noFill/>
                    <a:ln>
                      <a:noFill/>
                    </a:ln>
                  </pic:spPr>
                </pic:pic>
              </a:graphicData>
            </a:graphic>
          </wp:inline>
        </w:drawing>
      </w:r>
    </w:p>
    <w:p w14:paraId="33E718BA">
      <w:pPr>
        <w:pStyle w:val="5"/>
        <w:rPr>
          <w:rFonts w:hint="eastAsia" w:ascii="宋体" w:hAnsi="宋体" w:eastAsia="宋体" w:cs="宋体"/>
          <w:lang w:val="en-US" w:eastAsia="zh-CN"/>
        </w:rPr>
      </w:pPr>
      <w:r>
        <w:rPr>
          <w:rFonts w:hint="eastAsia" w:ascii="宋体" w:hAnsi="宋体" w:eastAsia="宋体" w:cs="宋体"/>
          <w:lang w:val="en-US" w:eastAsia="zh-CN"/>
        </w:rPr>
        <w:t>2</w:t>
      </w:r>
      <w:r>
        <w:rPr>
          <w:rFonts w:hint="eastAsia" w:ascii="宋体" w:hAnsi="宋体" w:eastAsia="宋体" w:cs="宋体"/>
        </w:rPr>
        <w:t>.1.</w:t>
      </w:r>
      <w:r>
        <w:rPr>
          <w:rFonts w:hint="eastAsia" w:ascii="宋体" w:hAnsi="宋体" w:eastAsia="宋体" w:cs="宋体"/>
          <w:lang w:val="en-US" w:eastAsia="zh-CN"/>
        </w:rPr>
        <w:t>2</w:t>
      </w:r>
      <w:r>
        <w:rPr>
          <w:rFonts w:hint="eastAsia" w:ascii="宋体" w:hAnsi="宋体" w:eastAsia="宋体" w:cs="宋体"/>
        </w:rPr>
        <w:t>、</w:t>
      </w:r>
      <w:r>
        <w:rPr>
          <w:rFonts w:hint="eastAsia" w:ascii="宋体" w:hAnsi="宋体" w:eastAsia="宋体" w:cs="宋体"/>
          <w:lang w:val="en-US" w:eastAsia="zh-CN"/>
        </w:rPr>
        <w:t>影响供应商响应更正</w:t>
      </w:r>
    </w:p>
    <w:p w14:paraId="54C8B445">
      <w:pPr>
        <w:pStyle w:val="11"/>
        <w:widowControl/>
        <w:spacing w:beforeAutospacing="0" w:afterAutospacing="0"/>
        <w:ind w:firstLine="420" w:firstLineChars="150"/>
        <w:rPr>
          <w:rFonts w:hint="eastAsia" w:asciiTheme="minorEastAsia" w:hAnsiTheme="minorEastAsia" w:cstheme="minorEastAsia"/>
          <w:sz w:val="28"/>
          <w:szCs w:val="28"/>
          <w:lang w:val="en-US" w:eastAsia="zh-CN"/>
        </w:rPr>
      </w:pPr>
      <w:r>
        <w:rPr>
          <w:rFonts w:hint="eastAsia" w:asciiTheme="minorEastAsia" w:hAnsiTheme="minorEastAsia" w:cstheme="minorEastAsia"/>
          <w:sz w:val="28"/>
          <w:szCs w:val="28"/>
          <w:lang w:val="en-US" w:eastAsia="zh-CN"/>
        </w:rPr>
        <w:t>当项目影响供应商响应更正时，供应商会收到消息提示，此时若供应商已经提交响应，供应商需要重新响应，原来的响应提交记录保留在响应历史记录中不可改，自发布更正公告时间算起至少会留给供应商3个工作日重新响应。</w:t>
      </w:r>
    </w:p>
    <w:p w14:paraId="0EDAEB2E">
      <w:pPr>
        <w:pStyle w:val="11"/>
        <w:widowControl/>
        <w:spacing w:beforeAutospacing="0" w:afterAutospacing="0"/>
        <w:ind w:firstLine="360" w:firstLineChars="150"/>
        <w:rPr>
          <w:rFonts w:hint="eastAsia" w:asciiTheme="minorEastAsia" w:hAnsiTheme="minorEastAsia" w:cstheme="minorEastAsia"/>
          <w:sz w:val="28"/>
          <w:szCs w:val="28"/>
          <w:lang w:val="en-US" w:eastAsia="zh-CN"/>
        </w:rPr>
      </w:pPr>
      <w:r>
        <w:drawing>
          <wp:inline distT="0" distB="0" distL="114300" distR="114300">
            <wp:extent cx="6179185" cy="2778760"/>
            <wp:effectExtent l="0" t="0" r="8255" b="1016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9"/>
                    <a:stretch>
                      <a:fillRect/>
                    </a:stretch>
                  </pic:blipFill>
                  <pic:spPr>
                    <a:xfrm>
                      <a:off x="0" y="0"/>
                      <a:ext cx="6179185" cy="2778760"/>
                    </a:xfrm>
                    <a:prstGeom prst="rect">
                      <a:avLst/>
                    </a:prstGeom>
                    <a:noFill/>
                    <a:ln>
                      <a:noFill/>
                    </a:ln>
                  </pic:spPr>
                </pic:pic>
              </a:graphicData>
            </a:graphic>
          </wp:inline>
        </w:drawing>
      </w:r>
    </w:p>
    <w:p w14:paraId="0085C8BC">
      <w:pPr>
        <w:pStyle w:val="11"/>
        <w:keepNext w:val="0"/>
        <w:keepLines w:val="0"/>
        <w:widowControl/>
        <w:suppressLineNumbers w:val="0"/>
        <w:spacing w:before="60" w:beforeAutospacing="0" w:after="60" w:afterAutospacing="0" w:line="16" w:lineRule="atLeast"/>
        <w:ind w:left="336" w:right="0"/>
        <w:jc w:val="left"/>
      </w:pPr>
      <w:r>
        <w:drawing>
          <wp:inline distT="0" distB="0" distL="114300" distR="114300">
            <wp:extent cx="6180455" cy="3111500"/>
            <wp:effectExtent l="0" t="0" r="6985" b="1270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20"/>
                    <a:stretch>
                      <a:fillRect/>
                    </a:stretch>
                  </pic:blipFill>
                  <pic:spPr>
                    <a:xfrm>
                      <a:off x="0" y="0"/>
                      <a:ext cx="6180455" cy="3111500"/>
                    </a:xfrm>
                    <a:prstGeom prst="rect">
                      <a:avLst/>
                    </a:prstGeom>
                    <a:noFill/>
                    <a:ln w="9525">
                      <a:noFill/>
                    </a:ln>
                  </pic:spPr>
                </pic:pic>
              </a:graphicData>
            </a:graphic>
          </wp:inline>
        </w:drawing>
      </w:r>
    </w:p>
    <w:p w14:paraId="09DD7368">
      <w:pPr>
        <w:pStyle w:val="11"/>
        <w:keepNext w:val="0"/>
        <w:keepLines w:val="0"/>
        <w:widowControl/>
        <w:suppressLineNumbers w:val="0"/>
        <w:spacing w:before="60" w:beforeAutospacing="0" w:after="60" w:afterAutospacing="0" w:line="16" w:lineRule="atLeast"/>
        <w:ind w:left="336" w:right="0"/>
        <w:jc w:val="left"/>
      </w:pPr>
      <w:r>
        <w:drawing>
          <wp:inline distT="0" distB="0" distL="114300" distR="114300">
            <wp:extent cx="5963285" cy="3002280"/>
            <wp:effectExtent l="0" t="0" r="10795" b="0"/>
            <wp:docPr id="5"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IMG_256"/>
                    <pic:cNvPicPr>
                      <a:picLocks noChangeAspect="1"/>
                    </pic:cNvPicPr>
                  </pic:nvPicPr>
                  <pic:blipFill>
                    <a:blip r:embed="rId21"/>
                    <a:stretch>
                      <a:fillRect/>
                    </a:stretch>
                  </pic:blipFill>
                  <pic:spPr>
                    <a:xfrm>
                      <a:off x="0" y="0"/>
                      <a:ext cx="5963285" cy="3002280"/>
                    </a:xfrm>
                    <a:prstGeom prst="rect">
                      <a:avLst/>
                    </a:prstGeom>
                    <a:noFill/>
                    <a:ln w="9525">
                      <a:noFill/>
                    </a:ln>
                  </pic:spPr>
                </pic:pic>
              </a:graphicData>
            </a:graphic>
          </wp:inline>
        </w:drawing>
      </w:r>
    </w:p>
    <w:p w14:paraId="3ADD8E56">
      <w:pPr>
        <w:pStyle w:val="11"/>
        <w:keepNext w:val="0"/>
        <w:keepLines w:val="0"/>
        <w:widowControl/>
        <w:suppressLineNumbers w:val="0"/>
        <w:spacing w:before="60" w:beforeAutospacing="0" w:after="60" w:afterAutospacing="0" w:line="16" w:lineRule="atLeast"/>
        <w:ind w:left="336" w:right="0"/>
        <w:jc w:val="left"/>
      </w:pPr>
    </w:p>
    <w:p w14:paraId="436A27E1">
      <w:pPr>
        <w:pStyle w:val="11"/>
        <w:keepNext w:val="0"/>
        <w:keepLines w:val="0"/>
        <w:widowControl/>
        <w:suppressLineNumbers w:val="0"/>
        <w:spacing w:before="60" w:beforeAutospacing="0" w:after="60" w:afterAutospacing="0" w:line="16" w:lineRule="atLeast"/>
        <w:ind w:left="336" w:right="0" w:hanging="336"/>
        <w:jc w:val="left"/>
        <w:rPr>
          <w:rFonts w:hint="eastAsia" w:cs="Times New Roman" w:asciiTheme="minorHAnsi" w:hAnsiTheme="minorHAnsi" w:eastAsiaTheme="minorEastAsia"/>
          <w:kern w:val="0"/>
          <w:sz w:val="24"/>
          <w:szCs w:val="24"/>
          <w:lang w:val="en-US" w:eastAsia="zh-CN" w:bidi="ar-SA"/>
        </w:rPr>
      </w:pPr>
    </w:p>
    <w:p w14:paraId="218E6A03">
      <w:pPr>
        <w:rPr>
          <w:rFonts w:hint="default"/>
          <w:lang w:val="en-US" w:eastAsia="zh-CN"/>
        </w:rPr>
      </w:pPr>
    </w:p>
    <w:p w14:paraId="639A4C2E">
      <w:pPr>
        <w:pStyle w:val="11"/>
        <w:widowControl/>
        <w:spacing w:beforeAutospacing="0" w:afterAutospacing="0"/>
        <w:ind w:firstLine="420" w:firstLineChars="150"/>
        <w:rPr>
          <w:rFonts w:hint="default" w:asciiTheme="minorEastAsia" w:hAnsiTheme="minorEastAsia" w:eastAsiaTheme="minorEastAsia" w:cstheme="minorEastAsia"/>
          <w:sz w:val="28"/>
          <w:szCs w:val="28"/>
          <w:lang w:val="en-US" w:eastAsia="zh-CN"/>
        </w:rPr>
      </w:pPr>
    </w:p>
    <w:sectPr>
      <w:headerReference r:id="rId3" w:type="default"/>
      <w:footerReference r:id="rId4" w:type="default"/>
      <w:pgSz w:w="11906" w:h="16838"/>
      <w:pgMar w:top="1440" w:right="1080" w:bottom="1440" w:left="10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90AC96">
    <w:pPr>
      <w:pStyle w:val="7"/>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888E5A">
                          <w:pPr>
                            <w:pStyle w:val="7"/>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54888E5A">
                    <w:pPr>
                      <w:pStyle w:val="7"/>
                    </w:pPr>
                    <w:r>
                      <w:fldChar w:fldCharType="begin"/>
                    </w:r>
                    <w:r>
                      <w:instrText xml:space="preserve"> PAGE  \* MERGEFORMAT </w:instrText>
                    </w:r>
                    <w:r>
                      <w:fldChar w:fldCharType="separate"/>
                    </w:r>
                    <w:r>
                      <w:t>2</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527B58">
    <w:pPr>
      <w:pStyle w:val="8"/>
    </w:pPr>
    <w:r>
      <w:rPr>
        <w:rFonts w:hint="eastAsia"/>
      </w:rPr>
      <w:t>江苏省服务类网上商城-供应商参与比选项目</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mQ0NjdkYjU0NDJiMjhlNWM3YjJhY2NkNWMyOGMxYzkifQ=="/>
  </w:docVars>
  <w:rsids>
    <w:rsidRoot w:val="0057784F"/>
    <w:rsid w:val="001D23D7"/>
    <w:rsid w:val="005040B7"/>
    <w:rsid w:val="0057784F"/>
    <w:rsid w:val="00664C80"/>
    <w:rsid w:val="00700E6B"/>
    <w:rsid w:val="007A1C5C"/>
    <w:rsid w:val="00AD699D"/>
    <w:rsid w:val="00BC76FA"/>
    <w:rsid w:val="00ED3ADA"/>
    <w:rsid w:val="015E7AA7"/>
    <w:rsid w:val="016564BB"/>
    <w:rsid w:val="023615AF"/>
    <w:rsid w:val="0270734E"/>
    <w:rsid w:val="03E868D9"/>
    <w:rsid w:val="050C35C9"/>
    <w:rsid w:val="078B1ABB"/>
    <w:rsid w:val="0958005D"/>
    <w:rsid w:val="0EF40828"/>
    <w:rsid w:val="0F384BB8"/>
    <w:rsid w:val="108C51BC"/>
    <w:rsid w:val="118123C5"/>
    <w:rsid w:val="13BE2E6A"/>
    <w:rsid w:val="14E34E43"/>
    <w:rsid w:val="160152CC"/>
    <w:rsid w:val="184D5C13"/>
    <w:rsid w:val="1BDB61CB"/>
    <w:rsid w:val="1CCF0F0A"/>
    <w:rsid w:val="1D447DD7"/>
    <w:rsid w:val="1DDC7057"/>
    <w:rsid w:val="1F9B431D"/>
    <w:rsid w:val="20624001"/>
    <w:rsid w:val="268A58A2"/>
    <w:rsid w:val="26D30788"/>
    <w:rsid w:val="26E72CF4"/>
    <w:rsid w:val="29F115DD"/>
    <w:rsid w:val="2A827B13"/>
    <w:rsid w:val="2D9A3BB6"/>
    <w:rsid w:val="2DAA091C"/>
    <w:rsid w:val="30925CB5"/>
    <w:rsid w:val="336B6A5B"/>
    <w:rsid w:val="33D75E9F"/>
    <w:rsid w:val="35B800F0"/>
    <w:rsid w:val="36E444EB"/>
    <w:rsid w:val="3A944AE9"/>
    <w:rsid w:val="3A9C74FA"/>
    <w:rsid w:val="3AEC013B"/>
    <w:rsid w:val="3D5726B9"/>
    <w:rsid w:val="42576B28"/>
    <w:rsid w:val="42C65A5C"/>
    <w:rsid w:val="457B405A"/>
    <w:rsid w:val="48742EFF"/>
    <w:rsid w:val="488312FF"/>
    <w:rsid w:val="4BA71BFE"/>
    <w:rsid w:val="4CE7585A"/>
    <w:rsid w:val="4DB7491F"/>
    <w:rsid w:val="4E314D77"/>
    <w:rsid w:val="519531C9"/>
    <w:rsid w:val="533E5B33"/>
    <w:rsid w:val="544D7E5B"/>
    <w:rsid w:val="54FC530D"/>
    <w:rsid w:val="57527466"/>
    <w:rsid w:val="5A040EEC"/>
    <w:rsid w:val="5CB9766B"/>
    <w:rsid w:val="5E910C8A"/>
    <w:rsid w:val="5F151F8E"/>
    <w:rsid w:val="5F530220"/>
    <w:rsid w:val="60730B79"/>
    <w:rsid w:val="61320EE9"/>
    <w:rsid w:val="616E1341"/>
    <w:rsid w:val="62CE02E9"/>
    <w:rsid w:val="62E92084"/>
    <w:rsid w:val="65362175"/>
    <w:rsid w:val="6A4D41E9"/>
    <w:rsid w:val="6A87759C"/>
    <w:rsid w:val="6B1C764D"/>
    <w:rsid w:val="6D5B2AAF"/>
    <w:rsid w:val="6E555339"/>
    <w:rsid w:val="6EA463A2"/>
    <w:rsid w:val="70BF5715"/>
    <w:rsid w:val="73506A1B"/>
    <w:rsid w:val="7477523D"/>
    <w:rsid w:val="755F42FB"/>
    <w:rsid w:val="760F2C9B"/>
    <w:rsid w:val="7770413C"/>
    <w:rsid w:val="778D2D1F"/>
    <w:rsid w:val="7B36760F"/>
    <w:rsid w:val="7F2D5F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39" w:semiHidden="0" w:name="toc 2"/>
    <w:lsdException w:qFormat="1" w:unhideWhenUsed="0" w:uiPriority="39"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spacing w:before="340" w:after="330" w:line="576" w:lineRule="auto"/>
      <w:outlineLvl w:val="0"/>
    </w:pPr>
    <w:rPr>
      <w:b/>
      <w:kern w:val="44"/>
      <w:sz w:val="44"/>
    </w:rPr>
  </w:style>
  <w:style w:type="paragraph" w:styleId="3">
    <w:name w:val="heading 2"/>
    <w:basedOn w:val="1"/>
    <w:next w:val="1"/>
    <w:link w:val="20"/>
    <w:semiHidden/>
    <w:unhideWhenUsed/>
    <w:qFormat/>
    <w:uiPriority w:val="0"/>
    <w:pPr>
      <w:spacing w:beforeAutospacing="1" w:afterAutospacing="1"/>
      <w:jc w:val="left"/>
      <w:outlineLvl w:val="1"/>
    </w:pPr>
    <w:rPr>
      <w:rFonts w:hint="eastAsia" w:ascii="宋体" w:hAnsi="宋体" w:eastAsia="宋体" w:cs="Times New Roman"/>
      <w:b/>
      <w:bCs/>
      <w:kern w:val="0"/>
      <w:sz w:val="36"/>
      <w:szCs w:val="36"/>
    </w:rPr>
  </w:style>
  <w:style w:type="paragraph" w:styleId="4">
    <w:name w:val="heading 3"/>
    <w:basedOn w:val="1"/>
    <w:next w:val="1"/>
    <w:autoRedefine/>
    <w:unhideWhenUsed/>
    <w:qFormat/>
    <w:uiPriority w:val="0"/>
    <w:pPr>
      <w:keepNext/>
      <w:keepLines/>
      <w:spacing w:before="260" w:after="260" w:line="413" w:lineRule="auto"/>
      <w:outlineLvl w:val="2"/>
    </w:pPr>
    <w:rPr>
      <w:b/>
      <w:sz w:val="32"/>
    </w:rPr>
  </w:style>
  <w:style w:type="paragraph" w:styleId="5">
    <w:name w:val="heading 4"/>
    <w:basedOn w:val="1"/>
    <w:next w:val="1"/>
    <w:unhideWhenUsed/>
    <w:qFormat/>
    <w:uiPriority w:val="0"/>
    <w:pPr>
      <w:keepNext/>
      <w:keepLines/>
      <w:spacing w:before="280" w:after="290" w:line="372" w:lineRule="auto"/>
      <w:outlineLvl w:val="3"/>
    </w:pPr>
    <w:rPr>
      <w:rFonts w:ascii="Arial" w:hAnsi="Arial" w:eastAsia="黑体"/>
      <w:b/>
      <w:sz w:val="28"/>
    </w:rPr>
  </w:style>
  <w:style w:type="character" w:default="1" w:styleId="14">
    <w:name w:val="Default Paragraph Font"/>
    <w:semiHidden/>
    <w:unhideWhenUsed/>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6">
    <w:name w:val="toc 3"/>
    <w:basedOn w:val="1"/>
    <w:next w:val="1"/>
    <w:autoRedefine/>
    <w:qFormat/>
    <w:uiPriority w:val="39"/>
    <w:pPr>
      <w:ind w:left="840" w:leftChars="400"/>
    </w:pPr>
  </w:style>
  <w:style w:type="paragraph" w:styleId="7">
    <w:name w:val="footer"/>
    <w:basedOn w:val="1"/>
    <w:qFormat/>
    <w:uiPriority w:val="0"/>
    <w:pPr>
      <w:tabs>
        <w:tab w:val="center" w:pos="4153"/>
        <w:tab w:val="right" w:pos="8306"/>
      </w:tabs>
      <w:snapToGrid w:val="0"/>
      <w:jc w:val="left"/>
    </w:pPr>
    <w:rPr>
      <w:sz w:val="18"/>
    </w:rPr>
  </w:style>
  <w:style w:type="paragraph" w:styleId="8">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9">
    <w:name w:val="toc 1"/>
    <w:basedOn w:val="1"/>
    <w:next w:val="1"/>
    <w:qFormat/>
    <w:uiPriority w:val="0"/>
  </w:style>
  <w:style w:type="paragraph" w:styleId="10">
    <w:name w:val="toc 2"/>
    <w:basedOn w:val="1"/>
    <w:next w:val="1"/>
    <w:autoRedefine/>
    <w:qFormat/>
    <w:uiPriority w:val="39"/>
    <w:pPr>
      <w:ind w:left="420" w:leftChars="200"/>
    </w:pPr>
  </w:style>
  <w:style w:type="paragraph" w:styleId="11">
    <w:name w:val="Normal (Web)"/>
    <w:basedOn w:val="1"/>
    <w:qFormat/>
    <w:uiPriority w:val="0"/>
    <w:pPr>
      <w:spacing w:beforeAutospacing="1" w:afterAutospacing="1"/>
      <w:jc w:val="left"/>
    </w:pPr>
    <w:rPr>
      <w:rFonts w:cs="Times New Roman"/>
      <w:kern w:val="0"/>
      <w:sz w:val="24"/>
    </w:rPr>
  </w:style>
  <w:style w:type="table" w:styleId="13">
    <w:name w:val="Table Grid"/>
    <w:basedOn w:val="1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5">
    <w:name w:val="Strong"/>
    <w:basedOn w:val="14"/>
    <w:qFormat/>
    <w:uiPriority w:val="0"/>
    <w:rPr>
      <w:b/>
    </w:rPr>
  </w:style>
  <w:style w:type="character" w:styleId="16">
    <w:name w:val="Hyperlink"/>
    <w:basedOn w:val="14"/>
    <w:unhideWhenUsed/>
    <w:qFormat/>
    <w:uiPriority w:val="99"/>
    <w:rPr>
      <w:color w:val="0026E5" w:themeColor="hyperlink"/>
      <w:u w:val="single"/>
      <w14:textFill>
        <w14:solidFill>
          <w14:schemeClr w14:val="hlink"/>
        </w14:solidFill>
      </w14:textFill>
    </w:rPr>
  </w:style>
  <w:style w:type="paragraph" w:customStyle="1" w:styleId="17">
    <w:name w:val="WPSOffice手动目录 1"/>
    <w:qFormat/>
    <w:uiPriority w:val="0"/>
    <w:rPr>
      <w:rFonts w:ascii="Times New Roman" w:hAnsi="Times New Roman" w:eastAsia="宋体" w:cs="Times New Roman"/>
      <w:lang w:val="en-US" w:eastAsia="zh-CN" w:bidi="ar-SA"/>
    </w:rPr>
  </w:style>
  <w:style w:type="paragraph" w:customStyle="1" w:styleId="18">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19">
    <w:name w:val="WPSOffice手动目录 3"/>
    <w:autoRedefine/>
    <w:qFormat/>
    <w:uiPriority w:val="0"/>
    <w:pPr>
      <w:ind w:left="400" w:leftChars="400"/>
    </w:pPr>
    <w:rPr>
      <w:rFonts w:ascii="Times New Roman" w:hAnsi="Times New Roman" w:eastAsia="宋体" w:cs="Times New Roman"/>
      <w:lang w:val="en-US" w:eastAsia="zh-CN" w:bidi="ar-SA"/>
    </w:rPr>
  </w:style>
  <w:style w:type="character" w:customStyle="1" w:styleId="20">
    <w:name w:val="标题 2 字符"/>
    <w:link w:val="3"/>
    <w:autoRedefine/>
    <w:qFormat/>
    <w:uiPriority w:val="0"/>
    <w:rPr>
      <w:rFonts w:hint="eastAsia" w:ascii="宋体" w:hAnsi="宋体" w:eastAsia="宋体" w:cs="宋体"/>
      <w:b/>
      <w:bCs/>
      <w:kern w:val="0"/>
      <w:sz w:val="36"/>
      <w:szCs w:val="36"/>
      <w:lang w:val="en-US" w:eastAsia="zh-CN" w:bidi="ar"/>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jpe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15</Pages>
  <Words>1774</Words>
  <Characters>1832</Characters>
  <Lines>16</Lines>
  <Paragraphs>4</Paragraphs>
  <TotalTime>0</TotalTime>
  <ScaleCrop>false</ScaleCrop>
  <LinksUpToDate>false</LinksUpToDate>
  <CharactersWithSpaces>1928</CharactersWithSpaces>
  <Application>WPS Office_12.1.0.17813_F1E327BC-269C-435d-A152-05C5408002CA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2023-07-28T02:12:00Z</dcterms:created>
  <dc:creator>Administrator</dc:creator>
  <cp:lastModifiedBy>服务类网上商城</cp:lastModifiedBy>
  <dcterms:modified xsi:type="dcterms:W3CDTF">2024-07-30T09:44:48Z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2052-12.1.0.17813</vt:lpwstr>
  </property>
  <property fmtid="{D5CDD505-2E9C-101B-9397-08002B2CF9AE}" pid="3" name="ICV">
    <vt:lpwstr>43FD2BD5739A42C298EAEEDD4CE13DE5_12</vt:lpwstr>
  </property>
</Properties>
</file>